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left="0" w:leftChars="0" w:right="0" w:rightChars="0"/>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南海区社会青年参加202</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年第</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次普通高中音乐等科目学业水平考试</w:t>
      </w:r>
      <w:r>
        <w:rPr>
          <w:rFonts w:hint="eastAsia" w:ascii="仿宋_GB2312" w:hAnsi="仿宋_GB2312" w:eastAsia="仿宋_GB2312" w:cs="仿宋_GB2312"/>
          <w:b/>
          <w:bCs/>
          <w:sz w:val="32"/>
          <w:szCs w:val="32"/>
          <w:lang w:val="en-US" w:eastAsia="zh-CN"/>
        </w:rPr>
        <w:t>的报名须知</w:t>
      </w:r>
    </w:p>
    <w:p>
      <w:pPr>
        <w:keepNext w:val="0"/>
        <w:keepLines w:val="0"/>
        <w:pageBreakBefore w:val="0"/>
        <w:kinsoku/>
        <w:wordWrap/>
        <w:overflowPunct/>
        <w:topLinePunct w:val="0"/>
        <w:autoSpaceDE/>
        <w:autoSpaceDN/>
        <w:bidi w:val="0"/>
        <w:spacing w:line="56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根据《佛山市教育局关于做好2025年第二次佛山市普通高中音乐等科目学业水平合格性考试报名工作的通知》（佛山教招</w:t>
      </w:r>
      <w:r>
        <w:rPr>
          <w:rFonts w:hint="eastAsia" w:ascii="仿宋_GB2312" w:hAnsi="仿宋_GB2312" w:eastAsia="仿宋_GB2312" w:cs="仿宋_GB2312"/>
          <w:color w:val="auto"/>
          <w:sz w:val="32"/>
          <w:szCs w:val="32"/>
          <w:lang w:val="en-US" w:eastAsia="zh-CN"/>
        </w:rPr>
        <w:t>〔2025〕13号</w:t>
      </w:r>
      <w:r>
        <w:rPr>
          <w:rFonts w:hint="eastAsia" w:ascii="仿宋_GB2312" w:hAnsi="仿宋_GB2312" w:eastAsia="仿宋_GB2312" w:cs="仿宋_GB2312"/>
          <w:sz w:val="32"/>
          <w:szCs w:val="32"/>
          <w:lang w:val="en-US" w:eastAsia="zh-CN"/>
        </w:rPr>
        <w:t>）要求，结合我区的实际情况，现将南海区社会青年参加</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次佛山市普</w:t>
      </w:r>
      <w:bookmarkStart w:id="2" w:name="_GoBack"/>
      <w:bookmarkEnd w:id="2"/>
      <w:r>
        <w:rPr>
          <w:rFonts w:hint="eastAsia" w:ascii="仿宋_GB2312" w:hAnsi="仿宋_GB2312" w:eastAsia="仿宋_GB2312" w:cs="仿宋_GB2312"/>
          <w:sz w:val="32"/>
          <w:szCs w:val="32"/>
        </w:rPr>
        <w:t>通高中音乐、美术、信息技术、通用技术科目学业水平合格性考试</w:t>
      </w:r>
      <w:r>
        <w:rPr>
          <w:rFonts w:hint="eastAsia" w:ascii="仿宋_GB2312" w:hAnsi="仿宋_GB2312" w:eastAsia="仿宋_GB2312" w:cs="仿宋_GB2312"/>
          <w:sz w:val="32"/>
          <w:szCs w:val="32"/>
          <w:lang w:val="en-US" w:eastAsia="zh-CN"/>
        </w:rPr>
        <w:t>报名的有关事宜公布如下：</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hint="eastAsia" w:ascii="黑体" w:hAnsi="宋体" w:eastAsia="黑体" w:cs="宋体"/>
          <w:bCs/>
          <w:kern w:val="0"/>
          <w:sz w:val="32"/>
          <w:szCs w:val="32"/>
          <w:lang w:val="en-US" w:eastAsia="zh-CN"/>
        </w:rPr>
      </w:pPr>
      <w:r>
        <w:rPr>
          <w:rFonts w:hint="eastAsia" w:ascii="黑体" w:hAnsi="宋体" w:eastAsia="黑体" w:cs="宋体"/>
          <w:bCs/>
          <w:kern w:val="0"/>
          <w:sz w:val="32"/>
          <w:szCs w:val="32"/>
          <w:lang w:val="en-US" w:eastAsia="zh-CN"/>
        </w:rPr>
        <w:t xml:space="preserve"> 一、可在南海区报考的社会青年范围</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具有我区户籍、拟申请高中同等学力且未取得高中阶段及以上教育毕业证书的16周岁以上的非在校青年。</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ascii="黑体" w:hAnsi="宋体" w:eastAsia="黑体" w:cs="宋体"/>
          <w:bCs/>
          <w:kern w:val="0"/>
          <w:sz w:val="32"/>
          <w:szCs w:val="32"/>
        </w:rPr>
      </w:pPr>
      <w:r>
        <w:rPr>
          <w:rFonts w:hint="eastAsia" w:ascii="黑体" w:hAnsi="宋体" w:eastAsia="黑体" w:cs="宋体"/>
          <w:bCs/>
          <w:kern w:val="0"/>
          <w:sz w:val="32"/>
          <w:szCs w:val="32"/>
        </w:rPr>
        <w:t>二、报名时间</w:t>
      </w:r>
      <w:r>
        <w:rPr>
          <w:rFonts w:hint="eastAsia" w:ascii="黑体" w:hAnsi="宋体" w:eastAsia="黑体" w:cs="宋体"/>
          <w:bCs/>
          <w:kern w:val="0"/>
          <w:sz w:val="32"/>
          <w:szCs w:val="32"/>
          <w:lang w:eastAsia="zh-CN"/>
        </w:rPr>
        <w:t>、</w:t>
      </w:r>
      <w:r>
        <w:rPr>
          <w:rFonts w:hint="eastAsia" w:ascii="黑体" w:hAnsi="宋体" w:eastAsia="黑体" w:cs="宋体"/>
          <w:bCs/>
          <w:kern w:val="0"/>
          <w:sz w:val="32"/>
          <w:szCs w:val="32"/>
        </w:rPr>
        <w:t>地点</w:t>
      </w:r>
      <w:r>
        <w:rPr>
          <w:rFonts w:hint="eastAsia" w:ascii="黑体" w:hAnsi="宋体" w:eastAsia="黑体" w:cs="宋体"/>
          <w:bCs/>
          <w:kern w:val="0"/>
          <w:sz w:val="32"/>
          <w:szCs w:val="32"/>
          <w:lang w:val="en-US" w:eastAsia="zh-CN"/>
        </w:rPr>
        <w:t>和方法</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0"/>
        <w:contextualSpacing/>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（一）报名时间：</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0"/>
        <w:contextualSpacing/>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5月21-23日，</w:t>
      </w:r>
      <w:r>
        <w:rPr>
          <w:rFonts w:hint="eastAsia" w:ascii="仿宋_GB2312" w:hAnsi="宋体" w:eastAsia="仿宋_GB2312" w:cs="宋体"/>
          <w:kern w:val="0"/>
          <w:sz w:val="32"/>
          <w:szCs w:val="32"/>
        </w:rPr>
        <w:t>上午9:00-11:00，下午</w:t>
      </w:r>
      <w:r>
        <w:rPr>
          <w:rFonts w:hint="eastAsia" w:ascii="仿宋_GB2312" w:hAnsi="宋体" w:eastAsia="仿宋_GB2312" w:cs="宋体"/>
          <w:kern w:val="0"/>
          <w:sz w:val="32"/>
          <w:szCs w:val="32"/>
          <w:lang w:val="en-US" w:eastAsia="zh-CN"/>
        </w:rPr>
        <w:t>2:30</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4:3</w:t>
      </w:r>
      <w:r>
        <w:rPr>
          <w:rFonts w:hint="eastAsia" w:ascii="仿宋_GB2312" w:hAnsi="宋体" w:eastAsia="仿宋_GB2312" w:cs="宋体"/>
          <w:kern w:val="0"/>
          <w:sz w:val="32"/>
          <w:szCs w:val="32"/>
        </w:rPr>
        <w:t>0</w:t>
      </w:r>
      <w:r>
        <w:rPr>
          <w:rFonts w:hint="eastAsia" w:ascii="仿宋_GB2312" w:hAnsi="宋体" w:eastAsia="仿宋_GB2312" w:cs="宋体"/>
          <w:kern w:val="0"/>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0"/>
        <w:contextualSpacing/>
        <w:jc w:val="left"/>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5月24日，</w:t>
      </w:r>
      <w:r>
        <w:rPr>
          <w:rFonts w:hint="eastAsia" w:ascii="仿宋_GB2312" w:hAnsi="宋体" w:eastAsia="仿宋_GB2312" w:cs="宋体"/>
          <w:kern w:val="0"/>
          <w:sz w:val="32"/>
          <w:szCs w:val="32"/>
        </w:rPr>
        <w:t>上午9:00-11:00</w:t>
      </w:r>
      <w:r>
        <w:rPr>
          <w:rFonts w:hint="eastAsia" w:ascii="仿宋_GB2312" w:hAnsi="宋体" w:eastAsia="仿宋_GB2312" w:cs="宋体"/>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0"/>
        <w:contextualSpacing/>
        <w:jc w:val="left"/>
        <w:textAlignment w:val="auto"/>
        <w:outlineLvl w:val="9"/>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5月26日，</w:t>
      </w:r>
      <w:r>
        <w:rPr>
          <w:rFonts w:hint="eastAsia" w:ascii="仿宋_GB2312" w:hAnsi="宋体" w:eastAsia="仿宋_GB2312" w:cs="宋体"/>
          <w:kern w:val="0"/>
          <w:sz w:val="32"/>
          <w:szCs w:val="32"/>
        </w:rPr>
        <w:t>上午9:00-11:00，下午</w:t>
      </w:r>
      <w:r>
        <w:rPr>
          <w:rFonts w:hint="eastAsia" w:ascii="仿宋_GB2312" w:hAnsi="宋体" w:eastAsia="仿宋_GB2312" w:cs="宋体"/>
          <w:kern w:val="0"/>
          <w:sz w:val="32"/>
          <w:szCs w:val="32"/>
          <w:lang w:val="en-US" w:eastAsia="zh-CN"/>
        </w:rPr>
        <w:t>2:30</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4:3</w:t>
      </w:r>
      <w:r>
        <w:rPr>
          <w:rFonts w:hint="eastAsia" w:ascii="仿宋_GB2312" w:hAnsi="宋体" w:eastAsia="仿宋_GB2312" w:cs="宋体"/>
          <w:kern w:val="0"/>
          <w:sz w:val="32"/>
          <w:szCs w:val="32"/>
        </w:rPr>
        <w:t>0</w:t>
      </w:r>
      <w:r>
        <w:rPr>
          <w:rFonts w:hint="eastAsia" w:ascii="仿宋_GB2312" w:hAnsi="宋体" w:eastAsia="仿宋_GB2312" w:cs="宋体"/>
          <w:kern w:val="0"/>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0"/>
        <w:contextualSpacing/>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（二）报名地点：桂城中学德润楼四楼教务处（地址：南海区桂城街道石龙南路10号桂城中学）。</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0"/>
        <w:contextualSpacing/>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（三）报名方法：</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0"/>
        <w:contextualSpacing/>
        <w:jc w:val="left"/>
        <w:textAlignment w:val="auto"/>
        <w:outlineLvl w:val="9"/>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考生填写并打印南海区学考报名表（见附件1），携带考生身份证、户口本原件及复印件前往桂城中学报名。</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咨询电话：</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0"/>
        <w:contextualSpacing/>
        <w:jc w:val="left"/>
        <w:textAlignment w:val="auto"/>
        <w:outlineLvl w:val="9"/>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南海区招生办：86209556转3</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0"/>
        <w:contextualSpacing/>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桂城中学:81816798，梁老师</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0" w:leftChars="0" w:right="0" w:rightChars="0" w:firstLine="630"/>
        <w:contextualSpacing/>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缴费方式：</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contextualSpacing/>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宋体" w:eastAsia="仿宋_GB2312" w:cs="宋体"/>
          <w:kern w:val="0"/>
          <w:sz w:val="32"/>
          <w:szCs w:val="32"/>
          <w:lang w:val="en-US" w:eastAsia="zh-CN"/>
        </w:rPr>
        <w:t>确认报名后，</w:t>
      </w:r>
      <w:r>
        <w:rPr>
          <w:rFonts w:hint="eastAsia" w:ascii="仿宋_GB2312" w:hAnsi="仿宋_GB2312" w:eastAsia="仿宋_GB2312" w:cs="仿宋_GB2312"/>
          <w:sz w:val="32"/>
          <w:szCs w:val="32"/>
          <w:lang w:val="en-US" w:eastAsia="zh-CN"/>
        </w:rPr>
        <w:t>5月21-26日期间，按《佛山市教育局关于做好2025年第二次佛山市普通高中音乐等科目学业水平合格性考试报名工作的通知》要求进行缴费。</w:t>
      </w:r>
    </w:p>
    <w:p>
      <w:pPr>
        <w:snapToGrid w:val="0"/>
        <w:spacing w:line="560" w:lineRule="exact"/>
        <w:ind w:right="1284" w:firstLine="640"/>
        <w:jc w:val="left"/>
        <w:rPr>
          <w:rFonts w:hint="default" w:ascii="仿宋_GB2312" w:eastAsia="仿宋_GB2312"/>
          <w:b/>
          <w:bCs/>
          <w:sz w:val="32"/>
          <w:lang w:val="en-US" w:eastAsia="zh-CN"/>
        </w:rPr>
      </w:pPr>
      <w:r>
        <w:rPr>
          <w:rFonts w:hint="eastAsia" w:ascii="仿宋_GB2312" w:eastAsia="仿宋_GB2312"/>
          <w:b/>
          <w:bCs/>
          <w:sz w:val="32"/>
          <w:lang w:val="en-US" w:eastAsia="zh-CN"/>
        </w:rPr>
        <w:t>步骤1.进入缴费页面</w:t>
      </w:r>
    </w:p>
    <w:p>
      <w:pPr>
        <w:snapToGrid w:val="0"/>
        <w:spacing w:line="560" w:lineRule="exact"/>
        <w:ind w:right="1284" w:firstLine="640"/>
        <w:jc w:val="left"/>
        <w:rPr>
          <w:rFonts w:hint="eastAsia" w:ascii="仿宋_GB2312" w:eastAsia="仿宋_GB2312"/>
          <w:sz w:val="32"/>
          <w:lang w:val="en-US" w:eastAsia="zh-CN"/>
        </w:rPr>
      </w:pPr>
      <w:r>
        <w:rPr>
          <w:rFonts w:hint="eastAsia" w:ascii="仿宋_GB2312" w:eastAsia="仿宋_GB2312"/>
          <w:sz w:val="32"/>
          <w:lang w:val="en-US" w:eastAsia="zh-CN"/>
        </w:rPr>
        <w:t>通过扫描二维码或打开网址，进入</w:t>
      </w:r>
      <w:r>
        <w:rPr>
          <w:rFonts w:hint="eastAsia" w:ascii="仿宋_GB2312" w:eastAsia="仿宋_GB2312"/>
          <w:sz w:val="32"/>
        </w:rPr>
        <w:t>广东公共服务支付平台</w:t>
      </w:r>
      <w:r>
        <w:rPr>
          <w:rFonts w:hint="eastAsia" w:ascii="仿宋_GB2312" w:eastAsia="仿宋_GB2312"/>
          <w:sz w:val="32"/>
          <w:lang w:val="en-US" w:eastAsia="zh-CN"/>
        </w:rPr>
        <w:t>缴费页面</w:t>
      </w:r>
    </w:p>
    <w:p>
      <w:pPr>
        <w:snapToGrid w:val="0"/>
        <w:spacing w:line="560" w:lineRule="exact"/>
        <w:ind w:right="1284" w:firstLine="0"/>
        <w:jc w:val="left"/>
        <w:rPr>
          <w:rFonts w:hint="eastAsia" w:ascii="仿宋_GB2312" w:eastAsia="仿宋_GB2312"/>
          <w:b/>
          <w:bCs/>
          <w:sz w:val="32"/>
          <w:lang w:val="en-US" w:eastAsia="zh-CN"/>
        </w:rPr>
      </w:pPr>
      <w:r>
        <w:rPr>
          <w:rFonts w:hint="eastAsia" w:ascii="仿宋_GB2312" w:eastAsia="仿宋_GB2312"/>
          <w:sz w:val="32"/>
          <w:lang w:val="en-US" w:eastAsia="zh-CN"/>
        </w:rPr>
        <w:t>网址：</w:t>
      </w:r>
      <w:bookmarkStart w:id="0" w:name="OLE_LINK3"/>
      <w:bookmarkStart w:id="1" w:name="OLE_LINK2"/>
      <w:r>
        <w:rPr>
          <w:rFonts w:hint="eastAsia" w:ascii="仿宋_GB2312" w:eastAsia="仿宋_GB2312"/>
          <w:sz w:val="32"/>
        </w:rPr>
        <w:t>http://ggzf.czt.gd.gov.cn/</w:t>
      </w:r>
      <w:bookmarkEnd w:id="0"/>
      <w:r>
        <w:rPr>
          <w:rFonts w:hint="eastAsia" w:ascii="仿宋_GB2312" w:eastAsia="仿宋_GB2312"/>
          <w:sz w:val="32"/>
        </w:rPr>
        <w:t>mobile/#/home</w:t>
      </w:r>
      <w:bookmarkEnd w:id="1"/>
    </w:p>
    <w:p>
      <w:pPr>
        <w:snapToGrid w:val="0"/>
        <w:spacing w:line="560" w:lineRule="exact"/>
        <w:ind w:right="1284" w:firstLine="640"/>
        <w:jc w:val="left"/>
        <w:rPr>
          <w:rFonts w:hint="eastAsia" w:ascii="仿宋_GB2312" w:eastAsia="仿宋_GB2312"/>
          <w:b/>
          <w:bCs/>
          <w:sz w:val="32"/>
          <w:lang w:val="en-US" w:eastAsia="zh-CN"/>
        </w:rPr>
      </w:pPr>
      <w:r>
        <w:rPr>
          <w:rFonts w:hint="eastAsia" w:ascii="仿宋_GB2312" w:eastAsia="仿宋_GB2312"/>
          <w:b/>
          <w:bCs/>
          <w:sz w:val="32"/>
          <w:lang w:val="en-US" w:eastAsia="zh-CN"/>
        </w:rPr>
        <w:drawing>
          <wp:anchor distT="0" distB="0" distL="114300" distR="114300" simplePos="0" relativeHeight="251666432" behindDoc="0" locked="0" layoutInCell="1" allowOverlap="1">
            <wp:simplePos x="0" y="0"/>
            <wp:positionH relativeFrom="column">
              <wp:posOffset>1481455</wp:posOffset>
            </wp:positionH>
            <wp:positionV relativeFrom="paragraph">
              <wp:posOffset>43815</wp:posOffset>
            </wp:positionV>
            <wp:extent cx="1552575" cy="1552575"/>
            <wp:effectExtent l="0" t="0" r="9525" b="9525"/>
            <wp:wrapTopAndBottom/>
            <wp:docPr id="5" name="图片 2"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pic"/>
                    <pic:cNvPicPr>
                      <a:picLocks noChangeAspect="1"/>
                    </pic:cNvPicPr>
                  </pic:nvPicPr>
                  <pic:blipFill>
                    <a:blip r:embed="rId4"/>
                    <a:stretch>
                      <a:fillRect/>
                    </a:stretch>
                  </pic:blipFill>
                  <pic:spPr>
                    <a:xfrm>
                      <a:off x="0" y="0"/>
                      <a:ext cx="1552575" cy="1552575"/>
                    </a:xfrm>
                    <a:prstGeom prst="rect">
                      <a:avLst/>
                    </a:prstGeom>
                    <a:noFill/>
                    <a:ln w="9525">
                      <a:noFill/>
                    </a:ln>
                  </pic:spPr>
                </pic:pic>
              </a:graphicData>
            </a:graphic>
          </wp:anchor>
        </w:drawing>
      </w:r>
      <w:r>
        <w:rPr>
          <w:rFonts w:hint="eastAsia" w:ascii="仿宋_GB2312" w:eastAsia="仿宋_GB2312"/>
          <w:b/>
          <w:bCs/>
          <w:sz w:val="32"/>
          <w:lang w:val="en-US" w:eastAsia="zh-CN"/>
        </w:rPr>
        <w:t>步骤2：完成缴费</w:t>
      </w:r>
    </w:p>
    <w:p>
      <w:pPr>
        <w:snapToGrid w:val="0"/>
        <w:spacing w:line="560" w:lineRule="exact"/>
        <w:ind w:right="1284" w:firstLine="640"/>
        <w:jc w:val="left"/>
        <w:rPr>
          <w:rFonts w:hint="default" w:ascii="仿宋_GB2312" w:eastAsia="仿宋_GB2312"/>
          <w:sz w:val="32"/>
          <w:lang w:val="en-US" w:eastAsia="zh-CN"/>
        </w:rPr>
      </w:pPr>
      <w:r>
        <w:rPr>
          <w:rFonts w:hint="eastAsia" w:ascii="仿宋_GB2312" w:eastAsia="仿宋_GB2312"/>
          <w:sz w:val="32"/>
          <w:lang w:val="en-US" w:eastAsia="zh-CN"/>
        </w:rPr>
        <w:t>在缴费页面点击“其他”按钮，输入身份证号、验证码后，点击未缴费按钮、去缴费按钮，完成缴费。</w:t>
      </w:r>
    </w:p>
    <w:p>
      <w:pPr>
        <w:snapToGrid w:val="0"/>
        <w:spacing w:line="560" w:lineRule="exact"/>
        <w:ind w:right="1284"/>
        <w:jc w:val="left"/>
        <w:rPr>
          <w:rFonts w:hint="default" w:ascii="仿宋_GB2312" w:hAnsi="仿宋_GB2312" w:eastAsia="仿宋_GB2312" w:cs="仿宋_GB2312"/>
          <w:sz w:val="32"/>
          <w:szCs w:val="32"/>
          <w:lang w:val="en-US" w:eastAsia="zh-CN"/>
        </w:rPr>
      </w:pPr>
      <w:r>
        <w:drawing>
          <wp:anchor distT="0" distB="0" distL="114300" distR="114300" simplePos="0" relativeHeight="251662336" behindDoc="0" locked="0" layoutInCell="1" allowOverlap="1">
            <wp:simplePos x="0" y="0"/>
            <wp:positionH relativeFrom="column">
              <wp:posOffset>3611880</wp:posOffset>
            </wp:positionH>
            <wp:positionV relativeFrom="paragraph">
              <wp:posOffset>485140</wp:posOffset>
            </wp:positionV>
            <wp:extent cx="1889125" cy="1564005"/>
            <wp:effectExtent l="0" t="0" r="15875" b="17145"/>
            <wp:wrapTopAndBottom/>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1889125" cy="1564005"/>
                    </a:xfrm>
                    <a:prstGeom prst="rect">
                      <a:avLst/>
                    </a:prstGeom>
                    <a:noFill/>
                    <a:ln>
                      <a:noFill/>
                    </a:ln>
                  </pic:spPr>
                </pic:pic>
              </a:graphicData>
            </a:graphic>
          </wp:anchor>
        </w:drawing>
      </w:r>
      <w:r>
        <w:rPr>
          <w:rFonts w:hint="default" w:ascii="仿宋_GB2312" w:eastAsia="仿宋_GB2312"/>
          <w:b/>
          <w:bCs/>
          <w:sz w:val="32"/>
          <w:lang w:val="en-US" w:eastAsia="zh-CN"/>
        </w:rPr>
        <w:drawing>
          <wp:anchor distT="0" distB="0" distL="114300" distR="114300" simplePos="0" relativeHeight="251660288" behindDoc="1" locked="0" layoutInCell="1" allowOverlap="1">
            <wp:simplePos x="0" y="0"/>
            <wp:positionH relativeFrom="column">
              <wp:posOffset>-530225</wp:posOffset>
            </wp:positionH>
            <wp:positionV relativeFrom="paragraph">
              <wp:posOffset>567055</wp:posOffset>
            </wp:positionV>
            <wp:extent cx="1944370" cy="1547495"/>
            <wp:effectExtent l="0" t="0" r="17780" b="14605"/>
            <wp:wrapThrough wrapText="bothSides">
              <wp:wrapPolygon>
                <wp:start x="0" y="0"/>
                <wp:lineTo x="0" y="21272"/>
                <wp:lineTo x="21374" y="21272"/>
                <wp:lineTo x="21374" y="0"/>
                <wp:lineTo x="0" y="0"/>
              </wp:wrapPolygon>
            </wp:wrapThrough>
            <wp:docPr id="3" name="图片 4" descr="WXWorkLocal_17151515469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WXWorkLocal_17151515469170"/>
                    <pic:cNvPicPr>
                      <a:picLocks noChangeAspect="1"/>
                    </pic:cNvPicPr>
                  </pic:nvPicPr>
                  <pic:blipFill>
                    <a:blip r:embed="rId6"/>
                    <a:stretch>
                      <a:fillRect/>
                    </a:stretch>
                  </pic:blipFill>
                  <pic:spPr>
                    <a:xfrm>
                      <a:off x="0" y="0"/>
                      <a:ext cx="1944370" cy="154749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1630045</wp:posOffset>
            </wp:positionH>
            <wp:positionV relativeFrom="paragraph">
              <wp:posOffset>594995</wp:posOffset>
            </wp:positionV>
            <wp:extent cx="1727835" cy="1397000"/>
            <wp:effectExtent l="0" t="0" r="5715" b="12700"/>
            <wp:wrapTopAndBottom/>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7"/>
                    <a:stretch>
                      <a:fillRect/>
                    </a:stretch>
                  </pic:blipFill>
                  <pic:spPr>
                    <a:xfrm>
                      <a:off x="0" y="0"/>
                      <a:ext cx="1727835" cy="139700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0"/>
        <w:contextualSpacing/>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br w:type="page"/>
      </w:r>
    </w:p>
    <w:p>
      <w:pPr>
        <w:keepNext w:val="0"/>
        <w:keepLines w:val="0"/>
        <w:pageBreakBefore w:val="0"/>
        <w:kinsoku/>
        <w:wordWrap/>
        <w:overflowPunct/>
        <w:topLinePunct w:val="0"/>
        <w:autoSpaceDE/>
        <w:autoSpaceDN/>
        <w:bidi w:val="0"/>
        <w:adjustRightInd w:val="0"/>
        <w:snapToGrid w:val="0"/>
        <w:spacing w:line="560" w:lineRule="exact"/>
        <w:ind w:right="0" w:rightChars="0"/>
        <w:contextualSpacing/>
        <w:jc w:val="left"/>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附件</w:t>
      </w:r>
    </w:p>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2025年第二次佛山市普通高中音乐等科目学考报名表</w:t>
      </w: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（南海区社会考生）</w:t>
      </w:r>
    </w:p>
    <w:tbl>
      <w:tblPr>
        <w:tblStyle w:val="6"/>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2185"/>
        <w:gridCol w:w="1928"/>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1699" w:type="dxa"/>
            <w:vAlign w:val="center"/>
          </w:tcPr>
          <w:p>
            <w:p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lang w:val="en-US" w:eastAsia="zh-CN"/>
              </w:rPr>
              <w:t>姓名</w:t>
            </w:r>
          </w:p>
        </w:tc>
        <w:tc>
          <w:tcPr>
            <w:tcW w:w="2185" w:type="dxa"/>
            <w:vAlign w:val="center"/>
          </w:tcPr>
          <w:p>
            <w:pPr>
              <w:jc w:val="center"/>
              <w:rPr>
                <w:rFonts w:hint="eastAsia" w:ascii="仿宋_GB2312" w:hAnsi="仿宋_GB2312" w:eastAsia="仿宋_GB2312" w:cs="仿宋_GB2312"/>
                <w:sz w:val="32"/>
                <w:szCs w:val="32"/>
                <w:vertAlign w:val="baseline"/>
                <w:lang w:val="en-US" w:eastAsia="zh-CN"/>
              </w:rPr>
            </w:pPr>
          </w:p>
        </w:tc>
        <w:tc>
          <w:tcPr>
            <w:tcW w:w="1928" w:type="dxa"/>
            <w:vAlign w:val="center"/>
          </w:tcPr>
          <w:p>
            <w:p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身份证号码</w:t>
            </w:r>
          </w:p>
        </w:tc>
        <w:tc>
          <w:tcPr>
            <w:tcW w:w="3288" w:type="dxa"/>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1699" w:type="dxa"/>
            <w:vAlign w:val="center"/>
          </w:tcPr>
          <w:p>
            <w:p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联系电话</w:t>
            </w:r>
          </w:p>
        </w:tc>
        <w:tc>
          <w:tcPr>
            <w:tcW w:w="2185" w:type="dxa"/>
            <w:vAlign w:val="center"/>
          </w:tcPr>
          <w:p>
            <w:pPr>
              <w:jc w:val="center"/>
              <w:rPr>
                <w:rFonts w:hint="eastAsia" w:ascii="仿宋_GB2312" w:hAnsi="仿宋_GB2312" w:eastAsia="仿宋_GB2312" w:cs="仿宋_GB2312"/>
                <w:sz w:val="32"/>
                <w:szCs w:val="32"/>
                <w:vertAlign w:val="baseline"/>
                <w:lang w:val="en-US" w:eastAsia="zh-CN"/>
              </w:rPr>
            </w:pPr>
          </w:p>
        </w:tc>
        <w:tc>
          <w:tcPr>
            <w:tcW w:w="1928" w:type="dxa"/>
            <w:vAlign w:val="center"/>
          </w:tcPr>
          <w:p>
            <w:p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性 别</w:t>
            </w:r>
          </w:p>
        </w:tc>
        <w:tc>
          <w:tcPr>
            <w:tcW w:w="3288" w:type="dxa"/>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1699"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物化生政史地</w:t>
            </w:r>
          </w:p>
          <w:p>
            <w:p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24"/>
                <w:szCs w:val="24"/>
                <w:vertAlign w:val="baseline"/>
                <w:lang w:val="en-US" w:eastAsia="zh-CN"/>
              </w:rPr>
              <w:t>学考报名点</w:t>
            </w:r>
          </w:p>
        </w:tc>
        <w:tc>
          <w:tcPr>
            <w:tcW w:w="2185" w:type="dxa"/>
            <w:vAlign w:val="center"/>
          </w:tcPr>
          <w:p>
            <w:pPr>
              <w:jc w:val="center"/>
              <w:rPr>
                <w:rFonts w:hint="eastAsia" w:ascii="仿宋_GB2312" w:hAnsi="仿宋_GB2312" w:eastAsia="仿宋_GB2312" w:cs="仿宋_GB2312"/>
                <w:sz w:val="32"/>
                <w:szCs w:val="32"/>
                <w:vertAlign w:val="baseline"/>
                <w:lang w:val="en-US" w:eastAsia="zh-CN"/>
              </w:rPr>
            </w:pPr>
          </w:p>
        </w:tc>
        <w:tc>
          <w:tcPr>
            <w:tcW w:w="1928"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物化生政史地</w:t>
            </w:r>
          </w:p>
          <w:p>
            <w:p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24"/>
                <w:szCs w:val="24"/>
                <w:vertAlign w:val="baseline"/>
                <w:lang w:val="en-US" w:eastAsia="zh-CN"/>
              </w:rPr>
              <w:t>学考号</w:t>
            </w:r>
          </w:p>
        </w:tc>
        <w:tc>
          <w:tcPr>
            <w:tcW w:w="3288" w:type="dxa"/>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1699" w:type="dxa"/>
            <w:vAlign w:val="center"/>
          </w:tcPr>
          <w:p>
            <w:p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户籍地</w:t>
            </w:r>
          </w:p>
        </w:tc>
        <w:tc>
          <w:tcPr>
            <w:tcW w:w="2185" w:type="dxa"/>
            <w:vAlign w:val="center"/>
          </w:tcPr>
          <w:p>
            <w:pPr>
              <w:jc w:val="center"/>
              <w:rPr>
                <w:rFonts w:hint="eastAsia" w:ascii="仿宋_GB2312" w:hAnsi="仿宋_GB2312" w:eastAsia="仿宋_GB2312" w:cs="仿宋_GB2312"/>
                <w:sz w:val="32"/>
                <w:szCs w:val="32"/>
                <w:vertAlign w:val="baseline"/>
                <w:lang w:val="en-US" w:eastAsia="zh-CN"/>
              </w:rPr>
            </w:pPr>
          </w:p>
        </w:tc>
        <w:tc>
          <w:tcPr>
            <w:tcW w:w="1928" w:type="dxa"/>
            <w:vAlign w:val="center"/>
          </w:tcPr>
          <w:p>
            <w:p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出生日期</w:t>
            </w:r>
          </w:p>
        </w:tc>
        <w:tc>
          <w:tcPr>
            <w:tcW w:w="3288" w:type="dxa"/>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1699" w:type="dxa"/>
            <w:vAlign w:val="center"/>
          </w:tcPr>
          <w:p>
            <w:p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现住址</w:t>
            </w:r>
          </w:p>
        </w:tc>
        <w:tc>
          <w:tcPr>
            <w:tcW w:w="7401" w:type="dxa"/>
            <w:gridSpan w:val="3"/>
            <w:vAlign w:val="center"/>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1699" w:type="dxa"/>
            <w:vAlign w:val="center"/>
          </w:tcPr>
          <w:p>
            <w:p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报考科目</w:t>
            </w:r>
          </w:p>
        </w:tc>
        <w:tc>
          <w:tcPr>
            <w:tcW w:w="7401" w:type="dxa"/>
            <w:gridSpan w:val="3"/>
            <w:vAlign w:val="center"/>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音乐、美术、信息技术、通用技术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2" w:hRule="atLeast"/>
          <w:jc w:val="center"/>
        </w:trPr>
        <w:tc>
          <w:tcPr>
            <w:tcW w:w="9100" w:type="dxa"/>
            <w:gridSpan w:val="4"/>
            <w:vAlign w:val="top"/>
          </w:tcPr>
          <w:p>
            <w:pPr>
              <w:wordWrap/>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1.报名成功后，需每天查看社会考生Q群(报名时由报名点学校邀请进群)信息，了解考试安排。</w:t>
            </w:r>
          </w:p>
          <w:p>
            <w:pPr>
              <w:wordWrap/>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2.必须服从校园管理、考务等要求，按指定时间、地点参加考试。</w:t>
            </w:r>
          </w:p>
          <w:p>
            <w:pPr>
              <w:wordWrap/>
              <w:jc w:val="both"/>
              <w:rPr>
                <w:rFonts w:hint="eastAsia" w:ascii="仿宋_GB2312" w:hAnsi="仿宋_GB2312" w:eastAsia="仿宋_GB2312" w:cs="仿宋_GB2312"/>
                <w:sz w:val="32"/>
                <w:szCs w:val="32"/>
                <w:vertAlign w:val="baseline"/>
                <w:lang w:val="en-US" w:eastAsia="zh-CN"/>
              </w:rPr>
            </w:pPr>
          </w:p>
          <w:p>
            <w:pPr>
              <w:wordWrap/>
              <w:ind w:firstLine="1920" w:firstLineChars="6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考生签名：             家长签名：           </w:t>
            </w:r>
          </w:p>
          <w:p>
            <w:pPr>
              <w:wordWrap/>
              <w:ind w:firstLine="1920" w:firstLineChars="6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日    期：             日    期：</w:t>
            </w:r>
          </w:p>
        </w:tc>
      </w:tr>
    </w:tbl>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B3F87"/>
    <w:multiLevelType w:val="singleLevel"/>
    <w:tmpl w:val="321B3F8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MmZiZjhiYjYzMTYwNDIyZGNlMDY0MjU0YWIzNGQifQ=="/>
  </w:docVars>
  <w:rsids>
    <w:rsidRoot w:val="121C4A95"/>
    <w:rsid w:val="06E14904"/>
    <w:rsid w:val="121C4A95"/>
    <w:rsid w:val="1A01140D"/>
    <w:rsid w:val="1A9D50B9"/>
    <w:rsid w:val="1F0B0CD7"/>
    <w:rsid w:val="2A6F2153"/>
    <w:rsid w:val="3A4034C8"/>
    <w:rsid w:val="4A4A09C3"/>
    <w:rsid w:val="4F804B63"/>
    <w:rsid w:val="544D0DCD"/>
    <w:rsid w:val="5A89716A"/>
    <w:rsid w:val="6CF91B82"/>
    <w:rsid w:val="701526BF"/>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qFormat/>
    <w:uiPriority w:val="0"/>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2024-03-06T08:45:00Z</dcterms:created>
  <dc:creator>Wing</dc:creator>
  <cp:lastModifiedBy>谢洁芬</cp:lastModifiedBy>
  <dcterms:modified xsi:type="dcterms:W3CDTF">2025-05-16T08:36:02Z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y fmtid="{D5CDD505-2E9C-101B-9397-08002B2CF9AE}" pid="3" name="ICV">
    <vt:lpwstr>1F83155701B846AC9A6C99D682B6D7F9_11</vt:lpwstr>
  </property>
</Properties>
</file>