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5842C"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南海区社会青年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参加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次广东省普通高中</w:t>
      </w:r>
    </w:p>
    <w:p w14:paraId="7221EA26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学业水平合格性考试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报名须知</w:t>
      </w:r>
    </w:p>
    <w:p w14:paraId="1232FFB2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0D8FEB07">
      <w:pPr>
        <w:adjustRightInd w:val="0"/>
        <w:snapToGrid w:val="0"/>
        <w:spacing w:line="520" w:lineRule="exact"/>
        <w:ind w:firstLine="63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根据《关于做好202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次广东省普通高中学业水平合格性考试报名工作的通知》（</w:t>
      </w:r>
      <w:r>
        <w:rPr>
          <w:rFonts w:hint="default" w:ascii="Times New Roman" w:hAnsi="Times New Roman" w:eastAsia="仿宋_GB2312"/>
          <w:color w:val="auto"/>
          <w:kern w:val="15"/>
          <w:sz w:val="32"/>
          <w:szCs w:val="32"/>
        </w:rPr>
        <w:t>粤考院函〔202</w:t>
      </w:r>
      <w:r>
        <w:rPr>
          <w:rFonts w:hint="eastAsia" w:ascii="Times New Roman" w:hAnsi="Times New Roman" w:eastAsia="仿宋_GB2312"/>
          <w:color w:val="auto"/>
          <w:kern w:val="15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/>
          <w:color w:val="auto"/>
          <w:kern w:val="15"/>
          <w:sz w:val="32"/>
          <w:szCs w:val="32"/>
        </w:rPr>
        <w:t>〕</w:t>
      </w:r>
      <w:r>
        <w:rPr>
          <w:rFonts w:hint="eastAsia" w:ascii="Times New Roman" w:hAnsi="Times New Roman" w:eastAsia="仿宋_GB2312"/>
          <w:color w:val="auto"/>
          <w:kern w:val="15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仿宋_GB2312"/>
          <w:color w:val="auto"/>
          <w:kern w:val="15"/>
          <w:sz w:val="32"/>
          <w:szCs w:val="32"/>
        </w:rPr>
        <w:t>号</w:t>
      </w:r>
      <w:r>
        <w:rPr>
          <w:rFonts w:hint="eastAsia" w:ascii="仿宋_GB2312" w:hAnsi="仿宋" w:eastAsia="仿宋_GB2312"/>
          <w:sz w:val="32"/>
          <w:szCs w:val="32"/>
        </w:rPr>
        <w:t>）及其他相关文件的有关要求，结合我区的实际情况，现将南海区社会青年参加202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次广东省普通高中学业水平合格性考试报名的有关事宜公布如下：</w:t>
      </w:r>
    </w:p>
    <w:p w14:paraId="12B9283B">
      <w:pPr>
        <w:widowControl/>
        <w:adjustRightInd w:val="0"/>
        <w:snapToGrid w:val="0"/>
        <w:spacing w:line="520" w:lineRule="exact"/>
        <w:ind w:firstLine="640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一、可在南海区报考的社会青年范围</w:t>
      </w:r>
    </w:p>
    <w:p w14:paraId="05150401">
      <w:pPr>
        <w:adjustRightInd w:val="0"/>
        <w:snapToGrid w:val="0"/>
        <w:spacing w:line="52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具有南海区户籍且符合</w:t>
      </w:r>
      <w:r>
        <w:rPr>
          <w:rFonts w:hint="eastAsia" w:ascii="仿宋_GB2312" w:hAnsi="仿宋" w:eastAsia="仿宋_GB2312"/>
          <w:sz w:val="32"/>
          <w:szCs w:val="32"/>
        </w:rPr>
        <w:t>《关于做好202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次广东省普通高中学业水平合格性考试报名工作的通知》（</w:t>
      </w:r>
      <w:r>
        <w:rPr>
          <w:rFonts w:hint="default" w:ascii="Times New Roman" w:hAnsi="Times New Roman" w:eastAsia="仿宋_GB2312"/>
          <w:color w:val="auto"/>
          <w:kern w:val="15"/>
          <w:sz w:val="32"/>
          <w:szCs w:val="32"/>
        </w:rPr>
        <w:t>粤考院函〔202</w:t>
      </w:r>
      <w:r>
        <w:rPr>
          <w:rFonts w:hint="eastAsia" w:ascii="Times New Roman" w:hAnsi="Times New Roman" w:eastAsia="仿宋_GB2312"/>
          <w:color w:val="auto"/>
          <w:kern w:val="15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/>
          <w:color w:val="auto"/>
          <w:kern w:val="15"/>
          <w:sz w:val="32"/>
          <w:szCs w:val="32"/>
        </w:rPr>
        <w:t>〕</w:t>
      </w:r>
      <w:r>
        <w:rPr>
          <w:rFonts w:hint="eastAsia" w:ascii="Times New Roman" w:hAnsi="Times New Roman" w:eastAsia="仿宋_GB2312"/>
          <w:color w:val="auto"/>
          <w:kern w:val="15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仿宋_GB2312"/>
          <w:color w:val="auto"/>
          <w:kern w:val="15"/>
          <w:sz w:val="32"/>
          <w:szCs w:val="32"/>
        </w:rPr>
        <w:t>号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报名条件要求的。</w:t>
      </w:r>
    </w:p>
    <w:p w14:paraId="26DA5614">
      <w:pPr>
        <w:widowControl/>
        <w:adjustRightInd w:val="0"/>
        <w:snapToGrid w:val="0"/>
        <w:spacing w:line="520" w:lineRule="exact"/>
        <w:ind w:firstLine="640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二、报名时间和地点</w:t>
      </w:r>
    </w:p>
    <w:p w14:paraId="1961CF79">
      <w:pPr>
        <w:widowControl/>
        <w:adjustRightInd w:val="0"/>
        <w:snapToGrid w:val="0"/>
        <w:spacing w:line="52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考生在领取考生号前，按照</w:t>
      </w:r>
      <w:r>
        <w:rPr>
          <w:rFonts w:hint="eastAsia" w:ascii="仿宋_GB2312" w:hAnsi="仿宋" w:eastAsia="仿宋_GB2312"/>
          <w:sz w:val="32"/>
          <w:szCs w:val="32"/>
        </w:rPr>
        <w:t>《关于做好202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年第二次广东省普通高中学业水平合格性考试报名工作的通知》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，进行网上注册。</w:t>
      </w:r>
    </w:p>
    <w:p w14:paraId="4B74D07D">
      <w:pPr>
        <w:widowControl/>
        <w:adjustRightInd w:val="0"/>
        <w:snapToGrid w:val="0"/>
        <w:spacing w:line="52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非首次报考考生无需到报名点领取学考考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生号，使用已有学考考生号进行报名，并联系以前的报名点学校进行确认报名手续。</w:t>
      </w:r>
    </w:p>
    <w:p w14:paraId="6EFE1143">
      <w:pPr>
        <w:adjustRightInd w:val="0"/>
        <w:snapToGrid w:val="0"/>
        <w:spacing w:line="520" w:lineRule="exact"/>
        <w:ind w:firstLine="630"/>
        <w:contextualSpacing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首次报考的考生，按以下时间和地点领取学考考生号进行报名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报名时间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如下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 w14:paraId="3204C72F">
      <w:pPr>
        <w:adjustRightInd w:val="0"/>
        <w:snapToGrid w:val="0"/>
        <w:spacing w:line="520" w:lineRule="exact"/>
        <w:ind w:firstLine="630"/>
        <w:contextualSpacing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4月10日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，上午9:00-11:00，下午2:30-4:30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</w:t>
      </w:r>
    </w:p>
    <w:p w14:paraId="511FDC8B">
      <w:pPr>
        <w:adjustRightInd w:val="0"/>
        <w:snapToGrid w:val="0"/>
        <w:spacing w:line="520" w:lineRule="exact"/>
        <w:ind w:firstLine="630"/>
        <w:contextualSpacing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4月11日，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上午9:00-11:00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</w:t>
      </w:r>
    </w:p>
    <w:p w14:paraId="5E81CC9E">
      <w:pPr>
        <w:adjustRightInd w:val="0"/>
        <w:snapToGrid w:val="0"/>
        <w:spacing w:line="520" w:lineRule="exact"/>
        <w:ind w:firstLine="630"/>
        <w:contextualSpacing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4月13-15日，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上午9:00-11:00，下午2:30-4:30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 w14:paraId="1C9D8800">
      <w:pPr>
        <w:adjustRightInd w:val="0"/>
        <w:snapToGrid w:val="0"/>
        <w:spacing w:line="520" w:lineRule="exact"/>
        <w:ind w:firstLine="630"/>
        <w:contextualSpacing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报名地址如下：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59"/>
        <w:gridCol w:w="1843"/>
        <w:gridCol w:w="1275"/>
        <w:gridCol w:w="3119"/>
      </w:tblGrid>
      <w:tr w14:paraId="1F02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01" w:type="dxa"/>
            <w:vAlign w:val="center"/>
          </w:tcPr>
          <w:p w14:paraId="651D9CA3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0"/>
              </w:rPr>
              <w:t>考生</w:t>
            </w:r>
          </w:p>
          <w:p w14:paraId="184F27AD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0"/>
              </w:rPr>
              <w:t>类型</w:t>
            </w:r>
          </w:p>
        </w:tc>
        <w:tc>
          <w:tcPr>
            <w:tcW w:w="1559" w:type="dxa"/>
            <w:vAlign w:val="center"/>
          </w:tcPr>
          <w:p w14:paraId="7D5351AE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0"/>
              </w:rPr>
              <w:t>报名点</w:t>
            </w:r>
          </w:p>
        </w:tc>
        <w:tc>
          <w:tcPr>
            <w:tcW w:w="1843" w:type="dxa"/>
            <w:vAlign w:val="center"/>
          </w:tcPr>
          <w:p w14:paraId="0BC97169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275" w:type="dxa"/>
            <w:vAlign w:val="center"/>
          </w:tcPr>
          <w:p w14:paraId="73F14333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3119" w:type="dxa"/>
            <w:vAlign w:val="center"/>
          </w:tcPr>
          <w:p w14:paraId="748715ED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0"/>
              </w:rPr>
              <w:t>地址</w:t>
            </w:r>
          </w:p>
        </w:tc>
      </w:tr>
      <w:tr w14:paraId="694B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01" w:type="dxa"/>
            <w:vAlign w:val="center"/>
          </w:tcPr>
          <w:p w14:paraId="639170C7"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0"/>
              </w:rPr>
              <w:t>普通高中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0"/>
                <w:lang w:val="en-US" w:eastAsia="zh-CN"/>
              </w:rPr>
              <w:t>生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0"/>
              </w:rPr>
              <w:t>社会青年</w:t>
            </w:r>
          </w:p>
        </w:tc>
        <w:tc>
          <w:tcPr>
            <w:tcW w:w="1559" w:type="dxa"/>
            <w:vAlign w:val="center"/>
          </w:tcPr>
          <w:p w14:paraId="1BD7DF8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0"/>
                <w:lang w:val="en-US" w:eastAsia="zh-CN"/>
              </w:rPr>
              <w:t>桂城中学</w:t>
            </w:r>
          </w:p>
        </w:tc>
        <w:tc>
          <w:tcPr>
            <w:tcW w:w="1843" w:type="dxa"/>
            <w:vAlign w:val="center"/>
          </w:tcPr>
          <w:p w14:paraId="3141EF0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0"/>
                <w:lang w:val="en-US" w:eastAsia="zh-CN"/>
              </w:rPr>
              <w:t>0757-81816798</w:t>
            </w:r>
          </w:p>
        </w:tc>
        <w:tc>
          <w:tcPr>
            <w:tcW w:w="1275" w:type="dxa"/>
            <w:vAlign w:val="center"/>
          </w:tcPr>
          <w:p w14:paraId="4296F2F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0"/>
              </w:rPr>
              <w:t>梁老师</w:t>
            </w:r>
          </w:p>
        </w:tc>
        <w:tc>
          <w:tcPr>
            <w:tcW w:w="3119" w:type="dxa"/>
            <w:vAlign w:val="center"/>
          </w:tcPr>
          <w:p w14:paraId="12D3080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0"/>
                <w:lang w:val="en-US" w:eastAsia="zh-CN"/>
              </w:rPr>
              <w:t>南海区桂城街道石龙南路10号桂城中学德润楼2楼教务处</w:t>
            </w:r>
          </w:p>
        </w:tc>
      </w:tr>
    </w:tbl>
    <w:p w14:paraId="26A0C2F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进入学校报名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时</w:t>
      </w:r>
      <w:r>
        <w:rPr>
          <w:rFonts w:hint="eastAsia" w:ascii="仿宋_GB2312" w:eastAsia="仿宋_GB2312"/>
          <w:sz w:val="32"/>
          <w:szCs w:val="32"/>
        </w:rPr>
        <w:t>，按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学校管理要求</w:t>
      </w:r>
      <w:r>
        <w:rPr>
          <w:rFonts w:hint="eastAsia" w:ascii="仿宋_GB2312" w:eastAsia="仿宋_GB2312"/>
          <w:sz w:val="32"/>
          <w:szCs w:val="32"/>
        </w:rPr>
        <w:t>进入校园。现场提交资料过程中，听从现场工作人员指挥，不随意走动和聚集，报名资格审核后尽快离开，减少现场滞留时间。</w:t>
      </w:r>
    </w:p>
    <w:p w14:paraId="2F84179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本次学考报名其他要求请查阅省考院报考文件：《</w:t>
      </w:r>
      <w:r>
        <w:rPr>
          <w:rFonts w:hint="eastAsia" w:ascii="仿宋_GB2312" w:hAnsi="仿宋" w:eastAsia="仿宋_GB2312"/>
          <w:sz w:val="32"/>
          <w:szCs w:val="32"/>
        </w:rPr>
        <w:t>关于做好202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次广东省普通高中学业水平合格性考试报名工作的通知</w:t>
      </w:r>
      <w:r>
        <w:rPr>
          <w:rFonts w:hint="eastAsia" w:ascii="仿宋_GB2312" w:eastAsia="仿宋_GB2312"/>
          <w:sz w:val="32"/>
          <w:szCs w:val="32"/>
        </w:rPr>
        <w:t>》（网址：</w:t>
      </w:r>
    </w:p>
    <w:p w14:paraId="2B4337A7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https://eea.gd.gov.cn/gzxk/content/post_4873209.html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 w14:paraId="1E639CB1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MmZiZjhiYjYzMTYwNDIyZGNlMDY0MjU0YWIzNGQifQ=="/>
  </w:docVars>
  <w:rsids>
    <w:rsidRoot w:val="00524CB3"/>
    <w:rsid w:val="000F62B1"/>
    <w:rsid w:val="00150D9F"/>
    <w:rsid w:val="003101B3"/>
    <w:rsid w:val="003A73A5"/>
    <w:rsid w:val="00524CB3"/>
    <w:rsid w:val="00676DE3"/>
    <w:rsid w:val="00727203"/>
    <w:rsid w:val="00780B96"/>
    <w:rsid w:val="007A67AD"/>
    <w:rsid w:val="00812F7C"/>
    <w:rsid w:val="0090416F"/>
    <w:rsid w:val="009E1D84"/>
    <w:rsid w:val="00A92FA5"/>
    <w:rsid w:val="00B778F3"/>
    <w:rsid w:val="00C03975"/>
    <w:rsid w:val="00CB59C4"/>
    <w:rsid w:val="00E87AAE"/>
    <w:rsid w:val="00F42B69"/>
    <w:rsid w:val="00F70A62"/>
    <w:rsid w:val="00FB0BCD"/>
    <w:rsid w:val="00FC135B"/>
    <w:rsid w:val="18E145DC"/>
    <w:rsid w:val="22B534D5"/>
    <w:rsid w:val="2C274DE6"/>
    <w:rsid w:val="33A937A4"/>
    <w:rsid w:val="3EF665E2"/>
    <w:rsid w:val="4866075D"/>
    <w:rsid w:val="53DD0B04"/>
    <w:rsid w:val="54BC3A92"/>
    <w:rsid w:val="56FC4B3B"/>
    <w:rsid w:val="57164E3C"/>
    <w:rsid w:val="578F79D4"/>
    <w:rsid w:val="62671C70"/>
    <w:rsid w:val="66EF375D"/>
    <w:rsid w:val="739D3327"/>
    <w:rsid w:val="76CC51C1"/>
    <w:rsid w:val="7CE1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616</Words>
  <Characters>755</Characters>
  <Lines>6</Lines>
  <Paragraphs>1</Paragraphs>
  <TotalTime>0</TotalTime>
  <ScaleCrop>false</ScaleCrop>
  <LinksUpToDate>false</LinksUpToDate>
  <CharactersWithSpaces>755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2020-05-18T03:07:00Z</dcterms:created>
  <dc:creator>潘帼颖</dc:creator>
  <cp:lastModifiedBy>奔跑的考拉</cp:lastModifiedBy>
  <cp:lastPrinted>2024-04-07T02:29:00Z</cp:lastPrinted>
  <dcterms:modified xsi:type="dcterms:W3CDTF">2026-03-26T01:02:52Z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B2037DF404194BFF9A9461BDA6CCAD5A</vt:lpwstr>
  </property>
  <property fmtid="{D5CDD505-2E9C-101B-9397-08002B2CF9AE}" pid="4" name="KSOTemplateDocerSaveRecord">
    <vt:lpwstr>eyJoZGlkIjoiYzA3NmNjZGNhMzcwNzRjMjQ3NDQ3Y2Y1MDAwNzQyNTIiLCJ1c2VySWQiOiIzNzM1NDkwOTMifQ==</vt:lpwstr>
  </property>
</Properties>
</file>