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autoSpaceDN/>
        <w:bidi w:val="0"/>
        <w:spacing w:line="400" w:lineRule="exact"/>
        <w:textAlignment w:val="auto"/>
      </w:pPr>
      <w:r>
        <w:rPr>
          <w:rFonts w:hint="eastAsia"/>
        </w:rPr>
        <w:t>重要提示：本件涉及相关时间、地点、条件和要求等内容以最新通知为准。</w:t>
      </w:r>
    </w:p>
    <w:p>
      <w:pPr>
        <w:pageBreakBefore w:val="0"/>
        <w:kinsoku/>
        <w:wordWrap/>
        <w:overflowPunct/>
        <w:topLinePunct w:val="0"/>
        <w:autoSpaceDE/>
        <w:autoSpaceDN/>
        <w:bidi w:val="0"/>
        <w:spacing w:line="400" w:lineRule="exact"/>
        <w:jc w:val="center"/>
        <w:textAlignment w:val="auto"/>
        <w:rPr>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南海户籍</w:t>
      </w:r>
      <w:r>
        <w:rPr>
          <w:rFonts w:hint="eastAsia" w:ascii="方正小标宋简体" w:eastAsia="方正小标宋简体"/>
          <w:sz w:val="44"/>
          <w:szCs w:val="44"/>
          <w:lang w:eastAsia="zh-CN"/>
        </w:rPr>
        <w:t>社会</w:t>
      </w:r>
      <w:r>
        <w:rPr>
          <w:rFonts w:hint="eastAsia" w:ascii="方正小标宋简体" w:eastAsia="方正小标宋简体"/>
          <w:sz w:val="44"/>
          <w:szCs w:val="44"/>
        </w:rPr>
        <w:t>考生报名参加广东省普通高考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常见问题解答</w:t>
      </w:r>
    </w:p>
    <w:p>
      <w:pPr>
        <w:pageBreakBefore w:val="0"/>
        <w:kinsoku/>
        <w:wordWrap/>
        <w:overflowPunct/>
        <w:topLinePunct w:val="0"/>
        <w:autoSpaceDE/>
        <w:autoSpaceDN/>
        <w:bidi w:val="0"/>
        <w:spacing w:line="400" w:lineRule="exact"/>
        <w:jc w:val="center"/>
        <w:textAlignment w:val="auto"/>
      </w:pPr>
    </w:p>
    <w:p>
      <w:pPr>
        <w:pageBreakBefore w:val="0"/>
        <w:kinsoku/>
        <w:wordWrap/>
        <w:overflowPunct/>
        <w:topLinePunct w:val="0"/>
        <w:autoSpaceDE/>
        <w:autoSpaceDN/>
        <w:bidi w:val="0"/>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590" w:firstLineChars="245"/>
        <w:jc w:val="left"/>
        <w:textAlignment w:val="auto"/>
        <w:rPr>
          <w:b/>
          <w:color w:val="FF0000"/>
          <w:sz w:val="24"/>
          <w:szCs w:val="24"/>
        </w:rPr>
      </w:pPr>
      <w:r>
        <w:rPr>
          <w:rFonts w:hint="eastAsia"/>
          <w:b/>
          <w:color w:val="FF0000"/>
          <w:sz w:val="24"/>
          <w:szCs w:val="24"/>
          <w:lang w:val="en-US" w:eastAsia="zh-CN"/>
        </w:rPr>
        <w:t>1</w:t>
      </w:r>
      <w:r>
        <w:rPr>
          <w:rFonts w:hint="eastAsia"/>
          <w:b/>
          <w:color w:val="FF0000"/>
          <w:sz w:val="24"/>
          <w:szCs w:val="24"/>
        </w:rPr>
        <w:t>．社会考生</w:t>
      </w:r>
      <w:r>
        <w:rPr>
          <w:rFonts w:hint="eastAsia"/>
          <w:b/>
          <w:color w:val="FF0000"/>
          <w:sz w:val="24"/>
          <w:szCs w:val="24"/>
          <w:lang w:eastAsia="zh-CN"/>
        </w:rPr>
        <w:t>定义</w:t>
      </w:r>
      <w:r>
        <w:rPr>
          <w:rFonts w:hint="eastAsia"/>
          <w:b/>
          <w:color w:val="FF0000"/>
          <w:sz w:val="24"/>
          <w:szCs w:val="24"/>
        </w:rPr>
        <w:t>？社会考生报名</w:t>
      </w:r>
      <w:r>
        <w:rPr>
          <w:rFonts w:hint="eastAsia"/>
          <w:b/>
          <w:color w:val="FF0000"/>
          <w:sz w:val="24"/>
          <w:szCs w:val="24"/>
          <w:lang w:eastAsia="zh-CN"/>
        </w:rPr>
        <w:t>高考</w:t>
      </w:r>
      <w:r>
        <w:rPr>
          <w:rFonts w:hint="eastAsia"/>
          <w:b/>
          <w:color w:val="FF0000"/>
          <w:sz w:val="24"/>
          <w:szCs w:val="24"/>
        </w:rPr>
        <w:t>是否影响高考录取？</w:t>
      </w:r>
    </w:p>
    <w:p>
      <w:pPr>
        <w:keepNext w:val="0"/>
        <w:keepLines w:val="0"/>
        <w:pageBreakBefore w:val="0"/>
        <w:widowControl w:val="0"/>
        <w:kinsoku/>
        <w:wordWrap/>
        <w:overflowPunct/>
        <w:topLinePunct w:val="0"/>
        <w:autoSpaceDE/>
        <w:autoSpaceDN/>
        <w:bidi w:val="0"/>
        <w:adjustRightInd/>
        <w:snapToGrid/>
        <w:spacing w:line="400" w:lineRule="exact"/>
        <w:ind w:firstLine="588" w:firstLineChars="245"/>
        <w:jc w:val="left"/>
        <w:textAlignment w:val="auto"/>
        <w:rPr>
          <w:rFonts w:hint="eastAsia" w:ascii="宋体" w:hAnsi="宋体" w:cs="宋体" w:eastAsiaTheme="minorEastAsia"/>
          <w:kern w:val="0"/>
          <w:sz w:val="24"/>
          <w:szCs w:val="24"/>
          <w:lang w:eastAsia="zh-CN"/>
        </w:rPr>
      </w:pPr>
      <w:r>
        <w:rPr>
          <w:rFonts w:hint="eastAsia" w:ascii="宋体" w:hAnsi="宋体" w:cs="宋体"/>
          <w:color w:val="FF0000"/>
          <w:kern w:val="0"/>
          <w:sz w:val="24"/>
          <w:szCs w:val="24"/>
        </w:rPr>
        <w:t>答：</w:t>
      </w:r>
      <w:r>
        <w:rPr>
          <w:rFonts w:hint="eastAsia"/>
          <w:b/>
          <w:color w:val="auto"/>
          <w:sz w:val="24"/>
          <w:szCs w:val="24"/>
        </w:rPr>
        <w:t>社会考生是指</w:t>
      </w:r>
      <w:r>
        <w:rPr>
          <w:rFonts w:hint="eastAsia" w:ascii="宋体" w:hAnsi="宋体" w:cs="宋体"/>
          <w:kern w:val="0"/>
          <w:sz w:val="24"/>
          <w:szCs w:val="24"/>
        </w:rPr>
        <w:t>具有南海区户籍在区外就读高中的应届毕业生、往届生和具有高中同等</w:t>
      </w:r>
      <w:r>
        <w:rPr>
          <w:rFonts w:hint="eastAsia" w:ascii="宋体" w:hAnsi="宋体" w:cs="宋体"/>
          <w:kern w:val="0"/>
          <w:sz w:val="24"/>
          <w:szCs w:val="24"/>
          <w:lang w:eastAsia="zh-CN"/>
        </w:rPr>
        <w:t>学历</w:t>
      </w:r>
      <w:r>
        <w:rPr>
          <w:rFonts w:hint="eastAsia" w:ascii="宋体" w:hAnsi="宋体" w:cs="宋体"/>
          <w:kern w:val="0"/>
          <w:sz w:val="24"/>
          <w:szCs w:val="24"/>
        </w:rPr>
        <w:t>的人员。为了报名等工作管理方便，我们统称为</w:t>
      </w:r>
      <w:r>
        <w:rPr>
          <w:rFonts w:hint="eastAsia" w:ascii="宋体" w:hAnsi="宋体" w:cs="宋体"/>
          <w:b/>
          <w:bCs/>
          <w:kern w:val="0"/>
          <w:sz w:val="24"/>
          <w:szCs w:val="24"/>
        </w:rPr>
        <w:t>社会考生</w:t>
      </w:r>
      <w:r>
        <w:rPr>
          <w:rFonts w:hint="eastAsia" w:ascii="宋体" w:hAnsi="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88" w:firstLineChars="245"/>
        <w:jc w:val="left"/>
        <w:textAlignment w:val="auto"/>
        <w:rPr>
          <w:rFonts w:ascii="宋体" w:hAnsi="宋体" w:cs="宋体"/>
          <w:kern w:val="0"/>
          <w:sz w:val="24"/>
          <w:szCs w:val="24"/>
        </w:rPr>
      </w:pPr>
      <w:r>
        <w:rPr>
          <w:rFonts w:hint="eastAsia" w:ascii="宋体" w:hAnsi="宋体" w:cs="宋体"/>
          <w:kern w:val="0"/>
          <w:sz w:val="24"/>
          <w:szCs w:val="24"/>
        </w:rPr>
        <w:t>以社会考生名义</w:t>
      </w:r>
      <w:r>
        <w:rPr>
          <w:rFonts w:hint="eastAsia" w:ascii="宋体" w:hAnsi="宋体" w:cs="宋体"/>
          <w:kern w:val="0"/>
          <w:sz w:val="24"/>
          <w:szCs w:val="24"/>
          <w:lang w:eastAsia="zh-CN"/>
        </w:rPr>
        <w:t>报考高考</w:t>
      </w:r>
      <w:r>
        <w:rPr>
          <w:rFonts w:hint="eastAsia" w:ascii="宋体" w:hAnsi="宋体" w:cs="宋体"/>
          <w:kern w:val="0"/>
          <w:sz w:val="24"/>
          <w:szCs w:val="24"/>
        </w:rPr>
        <w:t>与其他普通考生一样</w:t>
      </w:r>
      <w:r>
        <w:rPr>
          <w:rFonts w:hint="eastAsia" w:ascii="宋体" w:hAnsi="宋体" w:cs="宋体"/>
          <w:kern w:val="0"/>
          <w:sz w:val="24"/>
          <w:szCs w:val="24"/>
          <w:lang w:eastAsia="zh-CN"/>
        </w:rPr>
        <w:t>没有</w:t>
      </w:r>
      <w:r>
        <w:rPr>
          <w:rFonts w:hint="eastAsia" w:ascii="宋体" w:hAnsi="宋体" w:cs="宋体"/>
          <w:kern w:val="0"/>
          <w:sz w:val="24"/>
          <w:szCs w:val="24"/>
        </w:rPr>
        <w:t>影响。</w:t>
      </w:r>
    </w:p>
    <w:p>
      <w:pPr>
        <w:keepNext w:val="0"/>
        <w:keepLines w:val="0"/>
        <w:pageBreakBefore w:val="0"/>
        <w:widowControl w:val="0"/>
        <w:kinsoku/>
        <w:wordWrap/>
        <w:overflowPunct/>
        <w:topLinePunct w:val="0"/>
        <w:autoSpaceDE/>
        <w:autoSpaceDN/>
        <w:bidi w:val="0"/>
        <w:adjustRightInd/>
        <w:snapToGrid/>
        <w:spacing w:line="400" w:lineRule="exact"/>
        <w:ind w:firstLine="598" w:firstLineChars="248"/>
        <w:textAlignment w:val="auto"/>
        <w:rPr>
          <w:rFonts w:hint="eastAsia"/>
          <w:b/>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98" w:firstLineChars="248"/>
        <w:textAlignment w:val="auto"/>
        <w:rPr>
          <w:b/>
          <w:color w:val="FF0000"/>
          <w:sz w:val="24"/>
          <w:szCs w:val="24"/>
        </w:rPr>
      </w:pPr>
      <w:r>
        <w:rPr>
          <w:rFonts w:hint="eastAsia"/>
          <w:b/>
          <w:color w:val="FF0000"/>
          <w:sz w:val="24"/>
          <w:szCs w:val="24"/>
          <w:lang w:val="en-US" w:eastAsia="zh-CN"/>
        </w:rPr>
        <w:t>2</w:t>
      </w:r>
      <w:r>
        <w:rPr>
          <w:rFonts w:hint="eastAsia"/>
          <w:b/>
          <w:color w:val="FF0000"/>
          <w:sz w:val="24"/>
          <w:szCs w:val="24"/>
        </w:rPr>
        <w:t>．</w:t>
      </w:r>
      <w:r>
        <w:rPr>
          <w:rFonts w:hint="eastAsia"/>
          <w:b/>
          <w:color w:val="FF0000"/>
          <w:sz w:val="24"/>
          <w:szCs w:val="24"/>
          <w:lang w:eastAsia="zh-CN"/>
        </w:rPr>
        <w:t>高考报名的</w:t>
      </w:r>
      <w:r>
        <w:rPr>
          <w:rFonts w:hint="eastAsia"/>
          <w:b/>
          <w:color w:val="FF0000"/>
          <w:sz w:val="24"/>
          <w:szCs w:val="24"/>
        </w:rPr>
        <w:t>时间</w:t>
      </w:r>
      <w:r>
        <w:rPr>
          <w:rFonts w:hint="eastAsia"/>
          <w:b/>
          <w:color w:val="FF0000"/>
          <w:sz w:val="24"/>
          <w:szCs w:val="24"/>
          <w:lang w:eastAsia="zh-CN"/>
        </w:rPr>
        <w:t>、</w:t>
      </w:r>
      <w:r>
        <w:rPr>
          <w:rFonts w:hint="eastAsia"/>
          <w:b/>
          <w:color w:val="FF0000"/>
          <w:sz w:val="24"/>
          <w:szCs w:val="24"/>
        </w:rPr>
        <w:t>地点</w:t>
      </w:r>
      <w:r>
        <w:rPr>
          <w:rFonts w:hint="eastAsia"/>
          <w:b/>
          <w:color w:val="FF0000"/>
          <w:sz w:val="24"/>
          <w:szCs w:val="24"/>
          <w:lang w:eastAsia="zh-CN"/>
        </w:rPr>
        <w:t>、办理的手续和需要带备的材料？</w:t>
      </w:r>
    </w:p>
    <w:p>
      <w:pPr>
        <w:keepNext w:val="0"/>
        <w:keepLines w:val="0"/>
        <w:pageBreakBefore w:val="0"/>
        <w:widowControl w:val="0"/>
        <w:kinsoku/>
        <w:wordWrap/>
        <w:overflowPunct/>
        <w:topLinePunct w:val="0"/>
        <w:autoSpaceDE/>
        <w:autoSpaceDN/>
        <w:bidi w:val="0"/>
        <w:adjustRightInd/>
        <w:snapToGrid/>
        <w:spacing w:line="400" w:lineRule="exact"/>
        <w:ind w:firstLine="588" w:firstLineChars="245"/>
        <w:jc w:val="left"/>
        <w:textAlignment w:val="auto"/>
        <w:rPr>
          <w:rFonts w:hint="eastAsia"/>
          <w:color w:val="FF0000"/>
          <w:sz w:val="24"/>
          <w:szCs w:val="24"/>
        </w:rPr>
      </w:pPr>
      <w:r>
        <w:rPr>
          <w:rFonts w:hint="eastAsia"/>
          <w:color w:val="FF0000"/>
          <w:sz w:val="24"/>
          <w:szCs w:val="24"/>
        </w:rPr>
        <w:t>答：</w:t>
      </w:r>
    </w:p>
    <w:p>
      <w:pPr>
        <w:keepNext w:val="0"/>
        <w:keepLines w:val="0"/>
        <w:pageBreakBefore w:val="0"/>
        <w:widowControl w:val="0"/>
        <w:kinsoku/>
        <w:wordWrap/>
        <w:overflowPunct/>
        <w:topLinePunct w:val="0"/>
        <w:autoSpaceDE/>
        <w:autoSpaceDN/>
        <w:bidi w:val="0"/>
        <w:adjustRightInd/>
        <w:snapToGrid/>
        <w:spacing w:line="400" w:lineRule="exact"/>
        <w:ind w:firstLine="590" w:firstLineChars="245"/>
        <w:jc w:val="left"/>
        <w:textAlignment w:val="auto"/>
        <w:rPr>
          <w:rFonts w:ascii="宋体" w:hAnsi="宋体" w:cs="宋体"/>
          <w:kern w:val="0"/>
          <w:sz w:val="24"/>
          <w:szCs w:val="24"/>
        </w:rPr>
      </w:pPr>
      <w:r>
        <w:rPr>
          <w:rFonts w:hint="eastAsia"/>
          <w:b/>
          <w:sz w:val="24"/>
          <w:szCs w:val="24"/>
        </w:rPr>
        <w:t>报名时间：</w:t>
      </w:r>
      <w:r>
        <w:rPr>
          <w:rFonts w:hint="eastAsia" w:ascii="宋体" w:hAnsi="宋体" w:cs="宋体"/>
          <w:kern w:val="0"/>
          <w:sz w:val="24"/>
          <w:szCs w:val="24"/>
          <w:lang w:eastAsia="zh-CN"/>
        </w:rPr>
        <w:t>每年的</w:t>
      </w:r>
      <w:r>
        <w:rPr>
          <w:rFonts w:hint="eastAsia" w:ascii="宋体" w:hAnsi="宋体" w:cs="宋体"/>
          <w:kern w:val="0"/>
          <w:sz w:val="24"/>
          <w:szCs w:val="24"/>
        </w:rPr>
        <w:t>12月</w:t>
      </w:r>
      <w:r>
        <w:rPr>
          <w:rFonts w:hint="eastAsia" w:ascii="宋体" w:hAnsi="宋体" w:cs="宋体"/>
          <w:kern w:val="0"/>
          <w:sz w:val="24"/>
          <w:szCs w:val="24"/>
          <w:lang w:eastAsia="zh-CN"/>
        </w:rPr>
        <w:t>初</w:t>
      </w:r>
      <w:r>
        <w:rPr>
          <w:rFonts w:hint="eastAsia" w:ascii="宋体" w:hAnsi="宋体" w:cs="宋体"/>
          <w:kern w:val="0"/>
          <w:sz w:val="24"/>
          <w:szCs w:val="24"/>
        </w:rPr>
        <w:t>进行。具体时间请在每年的11月</w:t>
      </w:r>
      <w:r>
        <w:rPr>
          <w:rFonts w:hint="eastAsia" w:ascii="宋体" w:hAnsi="宋体" w:cs="宋体"/>
          <w:kern w:val="0"/>
          <w:sz w:val="24"/>
          <w:szCs w:val="24"/>
          <w:lang w:eastAsia="zh-CN"/>
        </w:rPr>
        <w:t>初关注南海教育云</w:t>
      </w:r>
      <w:r>
        <w:rPr>
          <w:rFonts w:hint="eastAsia" w:ascii="宋体" w:hAnsi="宋体" w:cs="宋体"/>
          <w:kern w:val="0"/>
          <w:sz w:val="24"/>
          <w:szCs w:val="24"/>
        </w:rPr>
        <w:t>高考</w:t>
      </w:r>
      <w:r>
        <w:rPr>
          <w:rFonts w:hint="eastAsia" w:ascii="宋体" w:hAnsi="宋体" w:cs="宋体"/>
          <w:kern w:val="0"/>
          <w:sz w:val="24"/>
          <w:szCs w:val="24"/>
          <w:lang w:eastAsia="zh-CN"/>
        </w:rPr>
        <w:t>专</w:t>
      </w:r>
      <w:r>
        <w:rPr>
          <w:rFonts w:hint="eastAsia" w:ascii="宋体" w:hAnsi="宋体" w:cs="宋体"/>
          <w:kern w:val="0"/>
          <w:sz w:val="24"/>
          <w:szCs w:val="24"/>
        </w:rPr>
        <w:t>栏</w:t>
      </w:r>
      <w:r>
        <w:rPr>
          <w:rFonts w:hint="eastAsia" w:ascii="宋体" w:hAnsi="宋体" w:cs="宋体"/>
          <w:kern w:val="0"/>
          <w:sz w:val="24"/>
          <w:szCs w:val="24"/>
          <w:lang w:eastAsia="zh-CN"/>
        </w:rPr>
        <w:t>（</w:t>
      </w:r>
      <w:r>
        <w:rPr>
          <w:rFonts w:hint="eastAsia" w:ascii="宋体" w:hAnsi="宋体" w:cs="宋体"/>
          <w:kern w:val="0"/>
          <w:sz w:val="24"/>
          <w:szCs w:val="24"/>
        </w:rPr>
        <w:t>http://www.nhedu.net/）查看《南海区社会</w:t>
      </w:r>
      <w:r>
        <w:rPr>
          <w:rFonts w:hint="eastAsia" w:ascii="宋体" w:hAnsi="宋体" w:cs="宋体"/>
          <w:kern w:val="0"/>
          <w:sz w:val="24"/>
          <w:szCs w:val="24"/>
          <w:lang w:eastAsia="zh-CN"/>
        </w:rPr>
        <w:t>考生</w:t>
      </w:r>
      <w:r>
        <w:rPr>
          <w:rFonts w:hint="eastAsia" w:ascii="宋体" w:hAnsi="宋体" w:cs="宋体"/>
          <w:kern w:val="0"/>
          <w:sz w:val="24"/>
          <w:szCs w:val="24"/>
        </w:rPr>
        <w:t>参加广东省**年普通高校招生统一考试报名须知》</w:t>
      </w:r>
      <w:r>
        <w:rPr>
          <w:rFonts w:hint="eastAsia" w:ascii="宋体" w:hAnsi="宋体" w:cs="宋体"/>
          <w:kern w:val="0"/>
          <w:sz w:val="24"/>
          <w:szCs w:val="24"/>
          <w:lang w:eastAsia="zh-CN"/>
        </w:rPr>
        <w:t>和关注相关媒体的宣传</w:t>
      </w:r>
      <w:r>
        <w:rPr>
          <w:rFonts w:hint="eastAsia" w:ascii="宋体" w:hAnsi="宋体" w:cs="宋体"/>
          <w:kern w:val="0"/>
          <w:sz w:val="24"/>
          <w:szCs w:val="24"/>
        </w:rPr>
        <w:t>。</w:t>
      </w:r>
    </w:p>
    <w:p>
      <w:pPr>
        <w:pageBreakBefore w:val="0"/>
        <w:kinsoku/>
        <w:wordWrap/>
        <w:overflowPunct/>
        <w:topLinePunct w:val="0"/>
        <w:autoSpaceDE/>
        <w:autoSpaceDN/>
        <w:bidi w:val="0"/>
        <w:spacing w:line="400" w:lineRule="exact"/>
        <w:ind w:firstLine="590" w:firstLineChars="245"/>
        <w:jc w:val="left"/>
        <w:textAlignment w:val="auto"/>
        <w:rPr>
          <w:b/>
          <w:sz w:val="24"/>
          <w:szCs w:val="24"/>
        </w:rPr>
      </w:pPr>
      <w:r>
        <w:rPr>
          <w:rFonts w:hint="eastAsia"/>
          <w:b/>
          <w:sz w:val="24"/>
          <w:szCs w:val="24"/>
        </w:rPr>
        <w:t>报名地点：</w:t>
      </w:r>
    </w:p>
    <w:tbl>
      <w:tblPr>
        <w:tblStyle w:val="20"/>
        <w:tblW w:w="9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44"/>
        <w:gridCol w:w="1703"/>
        <w:gridCol w:w="994"/>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02" w:type="dxa"/>
            <w:shd w:val="clear" w:color="auto" w:fill="B8CCE4" w:themeFill="accent1" w:themeFillTint="66"/>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考生</w:t>
            </w:r>
          </w:p>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类型</w:t>
            </w:r>
          </w:p>
        </w:tc>
        <w:tc>
          <w:tcPr>
            <w:tcW w:w="1844" w:type="dxa"/>
            <w:shd w:val="clear" w:color="auto" w:fill="B8CCE4" w:themeFill="accent1" w:themeFillTint="66"/>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报名点</w:t>
            </w:r>
          </w:p>
        </w:tc>
        <w:tc>
          <w:tcPr>
            <w:tcW w:w="1703" w:type="dxa"/>
            <w:shd w:val="clear" w:color="auto" w:fill="B8CCE4" w:themeFill="accent1" w:themeFillTint="66"/>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联系电话</w:t>
            </w:r>
          </w:p>
        </w:tc>
        <w:tc>
          <w:tcPr>
            <w:tcW w:w="994" w:type="dxa"/>
            <w:shd w:val="clear" w:color="auto" w:fill="B8CCE4" w:themeFill="accent1" w:themeFillTint="66"/>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联系人</w:t>
            </w:r>
          </w:p>
        </w:tc>
        <w:tc>
          <w:tcPr>
            <w:tcW w:w="4073" w:type="dxa"/>
            <w:shd w:val="clear" w:color="auto" w:fill="B8CCE4" w:themeFill="accent1" w:themeFillTint="66"/>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102" w:type="dxa"/>
            <w:vMerge w:val="restart"/>
            <w:vAlign w:val="center"/>
          </w:tcPr>
          <w:p>
            <w:pPr>
              <w:pageBreakBefore w:val="0"/>
              <w:kinsoku/>
              <w:wordWrap/>
              <w:overflowPunct/>
              <w:topLinePunct w:val="0"/>
              <w:autoSpaceDE/>
              <w:autoSpaceDN/>
              <w:bidi w:val="0"/>
              <w:adjustRightInd w:val="0"/>
              <w:spacing w:line="400" w:lineRule="exact"/>
              <w:jc w:val="center"/>
              <w:textAlignment w:val="auto"/>
              <w:rPr>
                <w:rFonts w:hint="eastAsia" w:cs="Times New Roman" w:asciiTheme="minorEastAsia" w:hAnsiTheme="minorEastAsia"/>
                <w:kern w:val="0"/>
                <w:szCs w:val="21"/>
                <w:lang w:eastAsia="zh-CN"/>
              </w:rPr>
            </w:pPr>
            <w:r>
              <w:rPr>
                <w:rFonts w:hint="eastAsia" w:cs="Times New Roman" w:asciiTheme="minorEastAsia" w:hAnsiTheme="minorEastAsia"/>
                <w:kern w:val="0"/>
                <w:szCs w:val="21"/>
              </w:rPr>
              <w:t>普通</w:t>
            </w:r>
            <w:r>
              <w:rPr>
                <w:rFonts w:hint="eastAsia" w:cs="Times New Roman" w:asciiTheme="minorEastAsia" w:hAnsiTheme="minorEastAsia"/>
                <w:kern w:val="0"/>
                <w:szCs w:val="21"/>
                <w:lang w:eastAsia="zh-CN"/>
              </w:rPr>
              <w:t>类</w:t>
            </w:r>
          </w:p>
          <w:p>
            <w:pPr>
              <w:pageBreakBefore w:val="0"/>
              <w:kinsoku/>
              <w:wordWrap/>
              <w:overflowPunct/>
              <w:topLinePunct w:val="0"/>
              <w:autoSpaceDE/>
              <w:autoSpaceDN/>
              <w:bidi w:val="0"/>
              <w:adjustRightInd w:val="0"/>
              <w:spacing w:line="400" w:lineRule="exact"/>
              <w:jc w:val="center"/>
              <w:textAlignment w:val="auto"/>
              <w:rPr>
                <w:rFonts w:hint="eastAsia" w:cs="Times New Roman" w:asciiTheme="minorEastAsia" w:hAnsiTheme="minorEastAsia" w:eastAsiaTheme="minorEastAsia"/>
                <w:kern w:val="0"/>
                <w:szCs w:val="21"/>
                <w:lang w:eastAsia="zh-CN"/>
              </w:rPr>
            </w:pPr>
            <w:r>
              <w:rPr>
                <w:rFonts w:hint="eastAsia" w:cs="Times New Roman" w:asciiTheme="minorEastAsia" w:hAnsiTheme="minorEastAsia"/>
                <w:kern w:val="0"/>
                <w:szCs w:val="21"/>
              </w:rPr>
              <w:t>社会</w:t>
            </w:r>
            <w:r>
              <w:rPr>
                <w:rFonts w:hint="eastAsia" w:cs="Times New Roman" w:asciiTheme="minorEastAsia" w:hAnsiTheme="minorEastAsia"/>
                <w:kern w:val="0"/>
                <w:szCs w:val="21"/>
                <w:lang w:eastAsia="zh-CN"/>
              </w:rPr>
              <w:t>考生</w:t>
            </w:r>
          </w:p>
        </w:tc>
        <w:tc>
          <w:tcPr>
            <w:tcW w:w="1844" w:type="dxa"/>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桂城中学</w:t>
            </w:r>
          </w:p>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（桂城报名点）</w:t>
            </w:r>
          </w:p>
        </w:tc>
        <w:tc>
          <w:tcPr>
            <w:tcW w:w="1703" w:type="dxa"/>
            <w:vAlign w:val="center"/>
          </w:tcPr>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Times New Roman" w:asciiTheme="minorEastAsia" w:hAnsiTheme="minorEastAsia"/>
                <w:kern w:val="0"/>
                <w:szCs w:val="21"/>
              </w:rPr>
              <w:t>0757-81816798</w:t>
            </w:r>
          </w:p>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Times New Roman" w:asciiTheme="minorEastAsia" w:hAnsiTheme="minorEastAsia"/>
                <w:kern w:val="0"/>
                <w:szCs w:val="21"/>
              </w:rPr>
              <w:t>0757-81816790</w:t>
            </w:r>
          </w:p>
        </w:tc>
        <w:tc>
          <w:tcPr>
            <w:tcW w:w="994" w:type="dxa"/>
            <w:vAlign w:val="center"/>
          </w:tcPr>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Times New Roman" w:asciiTheme="minorEastAsia" w:hAnsiTheme="minorEastAsia"/>
                <w:kern w:val="0"/>
                <w:szCs w:val="21"/>
              </w:rPr>
              <w:t>梁老师</w:t>
            </w:r>
          </w:p>
        </w:tc>
        <w:tc>
          <w:tcPr>
            <w:tcW w:w="4073" w:type="dxa"/>
            <w:vAlign w:val="center"/>
          </w:tcPr>
          <w:p>
            <w:pPr>
              <w:pageBreakBefore w:val="0"/>
              <w:kinsoku/>
              <w:wordWrap/>
              <w:overflowPunct/>
              <w:topLinePunct w:val="0"/>
              <w:autoSpaceDE/>
              <w:autoSpaceDN/>
              <w:bidi w:val="0"/>
              <w:adjustRightInd w:val="0"/>
              <w:spacing w:line="400" w:lineRule="exact"/>
              <w:jc w:val="left"/>
              <w:textAlignment w:val="auto"/>
              <w:rPr>
                <w:rFonts w:cs="Times New Roman" w:asciiTheme="minorEastAsia" w:hAnsiTheme="minorEastAsia"/>
                <w:kern w:val="0"/>
                <w:szCs w:val="21"/>
              </w:rPr>
            </w:pPr>
            <w:r>
              <w:rPr>
                <w:rFonts w:hint="eastAsia" w:cs="Times New Roman" w:asciiTheme="minorEastAsia" w:hAnsiTheme="minorEastAsia"/>
                <w:kern w:val="0"/>
                <w:szCs w:val="21"/>
              </w:rPr>
              <w:t>南海区桂城街道平洲平西福胜围地段桂城中学德润楼四楼教务处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102" w:type="dxa"/>
            <w:vMerge w:val="continue"/>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p>
        </w:tc>
        <w:tc>
          <w:tcPr>
            <w:tcW w:w="1844" w:type="dxa"/>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九江中学</w:t>
            </w:r>
          </w:p>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（九江报名点）</w:t>
            </w:r>
          </w:p>
        </w:tc>
        <w:tc>
          <w:tcPr>
            <w:tcW w:w="1703" w:type="dxa"/>
            <w:vAlign w:val="center"/>
          </w:tcPr>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Times New Roman" w:asciiTheme="minorEastAsia" w:hAnsiTheme="minorEastAsia"/>
                <w:kern w:val="0"/>
                <w:szCs w:val="21"/>
              </w:rPr>
              <w:t>0757-86565878</w:t>
            </w:r>
          </w:p>
        </w:tc>
        <w:tc>
          <w:tcPr>
            <w:tcW w:w="994" w:type="dxa"/>
            <w:vAlign w:val="center"/>
          </w:tcPr>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宋体" w:asciiTheme="minorEastAsia" w:hAnsiTheme="minorEastAsia"/>
                <w:kern w:val="0"/>
                <w:szCs w:val="21"/>
              </w:rPr>
              <w:t>张老师</w:t>
            </w:r>
          </w:p>
        </w:tc>
        <w:tc>
          <w:tcPr>
            <w:tcW w:w="4073" w:type="dxa"/>
            <w:vAlign w:val="center"/>
          </w:tcPr>
          <w:p>
            <w:pPr>
              <w:pageBreakBefore w:val="0"/>
              <w:kinsoku/>
              <w:wordWrap/>
              <w:overflowPunct/>
              <w:topLinePunct w:val="0"/>
              <w:autoSpaceDE/>
              <w:autoSpaceDN/>
              <w:bidi w:val="0"/>
              <w:adjustRightInd w:val="0"/>
              <w:spacing w:line="400" w:lineRule="exact"/>
              <w:jc w:val="left"/>
              <w:textAlignment w:val="auto"/>
              <w:rPr>
                <w:rFonts w:cs="Times New Roman" w:asciiTheme="minorEastAsia" w:hAnsiTheme="minorEastAsia"/>
                <w:kern w:val="0"/>
                <w:szCs w:val="21"/>
              </w:rPr>
            </w:pPr>
            <w:r>
              <w:rPr>
                <w:rFonts w:hint="eastAsia" w:cs="Times New Roman" w:asciiTheme="minorEastAsia" w:hAnsiTheme="minorEastAsia"/>
                <w:kern w:val="0"/>
                <w:szCs w:val="21"/>
              </w:rPr>
              <w:t>南海区九江镇船栏街100号九江中学综合楼三楼教学处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102" w:type="dxa"/>
            <w:vAlign w:val="center"/>
          </w:tcPr>
          <w:p>
            <w:pPr>
              <w:pageBreakBefore w:val="0"/>
              <w:kinsoku/>
              <w:wordWrap/>
              <w:overflowPunct/>
              <w:topLinePunct w:val="0"/>
              <w:autoSpaceDE/>
              <w:autoSpaceDN/>
              <w:bidi w:val="0"/>
              <w:adjustRightInd w:val="0"/>
              <w:spacing w:line="400" w:lineRule="exact"/>
              <w:jc w:val="center"/>
              <w:textAlignment w:val="auto"/>
              <w:rPr>
                <w:rFonts w:hint="eastAsia" w:cs="Times New Roman" w:asciiTheme="minorEastAsia" w:hAnsiTheme="minorEastAsia"/>
                <w:kern w:val="0"/>
                <w:szCs w:val="21"/>
                <w:lang w:eastAsia="zh-CN"/>
              </w:rPr>
            </w:pPr>
            <w:r>
              <w:rPr>
                <w:rFonts w:hint="eastAsia" w:cs="Times New Roman" w:asciiTheme="minorEastAsia" w:hAnsiTheme="minorEastAsia"/>
                <w:kern w:val="0"/>
                <w:szCs w:val="21"/>
                <w:lang w:eastAsia="zh-CN"/>
              </w:rPr>
              <w:t>高职类</w:t>
            </w:r>
          </w:p>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Times New Roman" w:asciiTheme="minorEastAsia" w:hAnsiTheme="minorEastAsia"/>
                <w:kern w:val="0"/>
                <w:szCs w:val="21"/>
              </w:rPr>
              <w:t>社会青年</w:t>
            </w:r>
          </w:p>
        </w:tc>
        <w:tc>
          <w:tcPr>
            <w:tcW w:w="1844" w:type="dxa"/>
            <w:vAlign w:val="center"/>
          </w:tcPr>
          <w:p>
            <w:pPr>
              <w:pageBreakBefore w:val="0"/>
              <w:kinsoku/>
              <w:wordWrap/>
              <w:overflowPunct/>
              <w:topLinePunct w:val="0"/>
              <w:autoSpaceDE/>
              <w:autoSpaceDN/>
              <w:bidi w:val="0"/>
              <w:adjustRightInd w:val="0"/>
              <w:spacing w:line="400" w:lineRule="exact"/>
              <w:jc w:val="center"/>
              <w:textAlignment w:val="auto"/>
              <w:rPr>
                <w:rFonts w:cs="Times New Roman" w:asciiTheme="minorEastAsia" w:hAnsiTheme="minorEastAsia"/>
                <w:kern w:val="0"/>
                <w:szCs w:val="21"/>
              </w:rPr>
            </w:pPr>
            <w:r>
              <w:rPr>
                <w:rFonts w:hint="eastAsia" w:cs="宋体" w:asciiTheme="minorEastAsia" w:hAnsiTheme="minorEastAsia"/>
                <w:kern w:val="0"/>
                <w:szCs w:val="21"/>
              </w:rPr>
              <w:t>南海信息技术学校</w:t>
            </w:r>
          </w:p>
        </w:tc>
        <w:tc>
          <w:tcPr>
            <w:tcW w:w="1703" w:type="dxa"/>
            <w:vAlign w:val="center"/>
          </w:tcPr>
          <w:p>
            <w:pPr>
              <w:pageBreakBefore w:val="0"/>
              <w:kinsoku/>
              <w:wordWrap/>
              <w:overflowPunct/>
              <w:topLinePunct w:val="0"/>
              <w:autoSpaceDE/>
              <w:autoSpaceDN/>
              <w:bidi w:val="0"/>
              <w:adjustRightInd w:val="0"/>
              <w:spacing w:line="400" w:lineRule="exact"/>
              <w:textAlignment w:val="auto"/>
              <w:rPr>
                <w:rFonts w:cs="Times New Roman" w:asciiTheme="minorEastAsia" w:hAnsiTheme="minorEastAsia"/>
                <w:kern w:val="0"/>
                <w:szCs w:val="21"/>
              </w:rPr>
            </w:pPr>
            <w:r>
              <w:rPr>
                <w:rFonts w:hint="eastAsia" w:cs="Times New Roman" w:asciiTheme="minorEastAsia" w:hAnsiTheme="minorEastAsia"/>
                <w:kern w:val="0"/>
                <w:szCs w:val="21"/>
              </w:rPr>
              <w:t>0757-86685603</w:t>
            </w:r>
          </w:p>
        </w:tc>
        <w:tc>
          <w:tcPr>
            <w:tcW w:w="994" w:type="dxa"/>
            <w:vAlign w:val="center"/>
          </w:tcPr>
          <w:p>
            <w:pPr>
              <w:pageBreakBefore w:val="0"/>
              <w:kinsoku/>
              <w:wordWrap/>
              <w:overflowPunct/>
              <w:topLinePunct w:val="0"/>
              <w:autoSpaceDE/>
              <w:autoSpaceDN/>
              <w:bidi w:val="0"/>
              <w:adjustRightInd w:val="0"/>
              <w:spacing w:line="400" w:lineRule="exact"/>
              <w:textAlignment w:val="auto"/>
              <w:rPr>
                <w:rFonts w:cs="宋体" w:asciiTheme="minorEastAsia" w:hAnsiTheme="minorEastAsia"/>
                <w:kern w:val="0"/>
                <w:szCs w:val="21"/>
              </w:rPr>
            </w:pPr>
            <w:r>
              <w:rPr>
                <w:rFonts w:hint="eastAsia" w:cs="宋体" w:asciiTheme="minorEastAsia" w:hAnsiTheme="minorEastAsia"/>
                <w:kern w:val="0"/>
                <w:szCs w:val="21"/>
                <w:lang w:eastAsia="zh-CN"/>
              </w:rPr>
              <w:t>周</w:t>
            </w:r>
            <w:r>
              <w:rPr>
                <w:rFonts w:hint="eastAsia" w:cs="宋体" w:asciiTheme="minorEastAsia" w:hAnsiTheme="minorEastAsia"/>
                <w:kern w:val="0"/>
                <w:szCs w:val="21"/>
              </w:rPr>
              <w:t>老师</w:t>
            </w:r>
          </w:p>
        </w:tc>
        <w:tc>
          <w:tcPr>
            <w:tcW w:w="4073" w:type="dxa"/>
            <w:vAlign w:val="center"/>
          </w:tcPr>
          <w:p>
            <w:pPr>
              <w:pageBreakBefore w:val="0"/>
              <w:kinsoku/>
              <w:wordWrap/>
              <w:overflowPunct/>
              <w:topLinePunct w:val="0"/>
              <w:autoSpaceDE/>
              <w:autoSpaceDN/>
              <w:bidi w:val="0"/>
              <w:adjustRightInd w:val="0"/>
              <w:spacing w:line="400" w:lineRule="exact"/>
              <w:jc w:val="left"/>
              <w:textAlignment w:val="auto"/>
              <w:rPr>
                <w:rFonts w:cs="Times New Roman" w:asciiTheme="minorEastAsia" w:hAnsiTheme="minorEastAsia"/>
                <w:kern w:val="0"/>
                <w:szCs w:val="21"/>
              </w:rPr>
            </w:pPr>
            <w:r>
              <w:rPr>
                <w:rFonts w:hint="eastAsia" w:cs="Times New Roman" w:asciiTheme="minorEastAsia" w:hAnsiTheme="minorEastAsia"/>
                <w:kern w:val="0"/>
                <w:szCs w:val="21"/>
              </w:rPr>
              <w:t>南海区狮山镇桂丹路桃园路段（中恒国际酒店对面）南海信息技术学校行政楼一楼</w:t>
            </w:r>
          </w:p>
        </w:tc>
      </w:tr>
    </w:tbl>
    <w:p>
      <w:pPr>
        <w:pageBreakBefore w:val="0"/>
        <w:kinsoku/>
        <w:wordWrap/>
        <w:overflowPunct/>
        <w:topLinePunct w:val="0"/>
        <w:autoSpaceDE/>
        <w:autoSpaceDN/>
        <w:bidi w:val="0"/>
        <w:spacing w:line="400" w:lineRule="exact"/>
        <w:ind w:firstLine="588" w:firstLineChars="245"/>
        <w:jc w:val="left"/>
        <w:textAlignment w:val="auto"/>
        <w:rPr>
          <w:rFonts w:ascii="宋体" w:hAnsi="宋体" w:cs="宋体"/>
          <w:kern w:val="0"/>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hint="eastAsia"/>
          <w:b/>
          <w:sz w:val="24"/>
          <w:szCs w:val="24"/>
        </w:rPr>
      </w:pPr>
    </w:p>
    <w:p>
      <w:pPr>
        <w:pageBreakBefore w:val="0"/>
        <w:kinsoku/>
        <w:wordWrap/>
        <w:overflowPunct/>
        <w:topLinePunct w:val="0"/>
        <w:autoSpaceDE/>
        <w:autoSpaceDN/>
        <w:bidi w:val="0"/>
        <w:spacing w:line="400" w:lineRule="exact"/>
        <w:ind w:firstLine="590" w:firstLineChars="245"/>
        <w:jc w:val="left"/>
        <w:textAlignment w:val="auto"/>
        <w:rPr>
          <w:rFonts w:ascii="宋体" w:hAnsi="宋体" w:cs="宋体"/>
          <w:kern w:val="0"/>
          <w:sz w:val="24"/>
          <w:szCs w:val="24"/>
        </w:rPr>
      </w:pPr>
      <w:r>
        <w:rPr>
          <w:rFonts w:hint="eastAsia"/>
          <w:b/>
          <w:sz w:val="24"/>
          <w:szCs w:val="24"/>
        </w:rPr>
        <w:t>考生一般需要交验以下证件材料：</w:t>
      </w:r>
    </w:p>
    <w:tbl>
      <w:tblPr>
        <w:tblStyle w:val="9"/>
        <w:tblW w:w="9356" w:type="dxa"/>
        <w:jc w:val="center"/>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678"/>
        <w:gridCol w:w="822"/>
        <w:gridCol w:w="3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jc w:val="center"/>
        </w:trPr>
        <w:tc>
          <w:tcPr>
            <w:tcW w:w="851" w:type="dxa"/>
            <w:shd w:val="clear" w:color="auto" w:fill="B8CCE4" w:themeFill="accent1" w:themeFillTint="66"/>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序号</w:t>
            </w:r>
          </w:p>
        </w:tc>
        <w:tc>
          <w:tcPr>
            <w:tcW w:w="4678" w:type="dxa"/>
            <w:shd w:val="clear" w:color="auto" w:fill="B8CCE4" w:themeFill="accent1" w:themeFillTint="66"/>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交验的原件名称</w:t>
            </w:r>
          </w:p>
        </w:tc>
        <w:tc>
          <w:tcPr>
            <w:tcW w:w="3827" w:type="dxa"/>
            <w:gridSpan w:val="2"/>
            <w:shd w:val="clear" w:color="auto" w:fill="B8CCE4" w:themeFill="accent1" w:themeFillTint="66"/>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同时交原件的复印件数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4678" w:type="dxa"/>
            <w:vAlign w:val="center"/>
          </w:tcPr>
          <w:p>
            <w:pPr>
              <w:pageBreakBefore w:val="0"/>
              <w:kinsoku/>
              <w:wordWrap/>
              <w:overflowPunct/>
              <w:topLinePunct w:val="0"/>
              <w:autoSpaceDE/>
              <w:autoSpaceDN/>
              <w:bidi w:val="0"/>
              <w:spacing w:line="400" w:lineRule="exact"/>
              <w:jc w:val="lef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第二代居民身份证</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4678" w:type="dxa"/>
            <w:vAlign w:val="center"/>
          </w:tcPr>
          <w:p>
            <w:pPr>
              <w:pageBreakBefore w:val="0"/>
              <w:kinsoku/>
              <w:wordWrap/>
              <w:overflowPunct/>
              <w:topLinePunct w:val="0"/>
              <w:autoSpaceDE/>
              <w:autoSpaceDN/>
              <w:bidi w:val="0"/>
              <w:snapToGrid w:val="0"/>
              <w:spacing w:line="400" w:lineRule="exact"/>
              <w:ind w:right="129"/>
              <w:jc w:val="lef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广东省</w:t>
            </w:r>
            <w:r>
              <w:rPr>
                <w:rFonts w:hint="eastAsia" w:cs="宋体" w:asciiTheme="majorEastAsia" w:hAnsiTheme="majorEastAsia" w:eastAsiaTheme="majorEastAsia"/>
                <w:kern w:val="0"/>
                <w:szCs w:val="21"/>
                <w:lang w:eastAsia="zh-CN"/>
              </w:rPr>
              <w:t>本人</w:t>
            </w:r>
            <w:r>
              <w:rPr>
                <w:rFonts w:hint="eastAsia" w:cs="宋体" w:asciiTheme="majorEastAsia" w:hAnsiTheme="majorEastAsia" w:eastAsiaTheme="majorEastAsia"/>
                <w:kern w:val="0"/>
                <w:szCs w:val="21"/>
              </w:rPr>
              <w:t>常住户口簿</w:t>
            </w:r>
          </w:p>
        </w:tc>
        <w:tc>
          <w:tcPr>
            <w:tcW w:w="822" w:type="dxa"/>
            <w:vAlign w:val="center"/>
          </w:tcPr>
          <w:p>
            <w:pPr>
              <w:pageBreakBefore w:val="0"/>
              <w:kinsoku/>
              <w:wordWrap/>
              <w:overflowPunct/>
              <w:topLinePunct w:val="0"/>
              <w:autoSpaceDE/>
              <w:autoSpaceDN/>
              <w:bidi w:val="0"/>
              <w:spacing w:line="400" w:lineRule="exact"/>
              <w:jc w:val="center"/>
              <w:textAlignment w:val="auto"/>
              <w:rPr>
                <w:rFonts w:asciiTheme="majorEastAsia" w:hAnsiTheme="majorEastAsia" w:eastAsiaTheme="majorEastAsia"/>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4678" w:type="dxa"/>
            <w:vAlign w:val="center"/>
          </w:tcPr>
          <w:p>
            <w:pPr>
              <w:pageBreakBefore w:val="0"/>
              <w:kinsoku/>
              <w:wordWrap/>
              <w:overflowPunct/>
              <w:topLinePunct w:val="0"/>
              <w:autoSpaceDE/>
              <w:autoSpaceDN/>
              <w:bidi w:val="0"/>
              <w:spacing w:line="400" w:lineRule="exact"/>
              <w:textAlignment w:val="auto"/>
              <w:rPr>
                <w:rFonts w:hint="eastAsia" w:cs="宋体" w:asciiTheme="majorEastAsia" w:hAnsiTheme="majorEastAsia" w:eastAsiaTheme="majorEastAsia"/>
                <w:color w:val="auto"/>
                <w:kern w:val="0"/>
                <w:szCs w:val="21"/>
                <w:lang w:eastAsia="zh-CN"/>
              </w:rPr>
            </w:pPr>
            <w:r>
              <w:rPr>
                <w:rFonts w:hint="eastAsia" w:cs="宋体" w:asciiTheme="majorEastAsia" w:hAnsiTheme="majorEastAsia" w:eastAsiaTheme="majorEastAsia"/>
                <w:b/>
                <w:bCs/>
                <w:kern w:val="0"/>
                <w:szCs w:val="21"/>
              </w:rPr>
              <w:t>应届生</w:t>
            </w:r>
            <w:r>
              <w:rPr>
                <w:rFonts w:hint="eastAsia" w:cs="宋体" w:asciiTheme="majorEastAsia" w:hAnsiTheme="majorEastAsia" w:eastAsiaTheme="majorEastAsia"/>
                <w:kern w:val="0"/>
                <w:szCs w:val="21"/>
              </w:rPr>
              <w:t>由就读学校出</w:t>
            </w:r>
            <w:r>
              <w:rPr>
                <w:rFonts w:hint="eastAsia" w:cs="宋体" w:asciiTheme="majorEastAsia" w:hAnsiTheme="majorEastAsia" w:eastAsiaTheme="majorEastAsia"/>
                <w:color w:val="auto"/>
                <w:kern w:val="0"/>
                <w:szCs w:val="21"/>
              </w:rPr>
              <w:t>具在读高中三年级的证明</w:t>
            </w:r>
            <w:r>
              <w:rPr>
                <w:rFonts w:hint="eastAsia" w:cs="宋体" w:asciiTheme="majorEastAsia" w:hAnsiTheme="majorEastAsia" w:eastAsiaTheme="majorEastAsia"/>
                <w:color w:val="auto"/>
                <w:kern w:val="0"/>
                <w:szCs w:val="21"/>
                <w:lang w:eastAsia="zh-CN"/>
              </w:rPr>
              <w:t>；</w:t>
            </w:r>
          </w:p>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b/>
                <w:bCs/>
                <w:kern w:val="0"/>
                <w:szCs w:val="21"/>
              </w:rPr>
              <w:t>往届生</w:t>
            </w:r>
            <w:r>
              <w:rPr>
                <w:rFonts w:hint="eastAsia" w:cs="宋体" w:asciiTheme="majorEastAsia" w:hAnsiTheme="majorEastAsia" w:eastAsiaTheme="majorEastAsia"/>
                <w:kern w:val="0"/>
                <w:szCs w:val="21"/>
              </w:rPr>
              <w:t>出具高中毕业证或相关</w:t>
            </w:r>
            <w:r>
              <w:rPr>
                <w:rFonts w:hint="eastAsia" w:cs="宋体" w:asciiTheme="majorEastAsia" w:hAnsiTheme="majorEastAsia" w:eastAsiaTheme="majorEastAsia"/>
                <w:kern w:val="0"/>
                <w:szCs w:val="21"/>
                <w:lang w:eastAsia="zh-CN"/>
              </w:rPr>
              <w:t>学历</w:t>
            </w:r>
            <w:r>
              <w:rPr>
                <w:rFonts w:hint="eastAsia" w:cs="宋体" w:asciiTheme="majorEastAsia" w:hAnsiTheme="majorEastAsia" w:eastAsiaTheme="majorEastAsia"/>
                <w:kern w:val="0"/>
                <w:szCs w:val="21"/>
              </w:rPr>
              <w:t>证明</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需盖学校行政公章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4678"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应届生交高中一、二、三年级学籍表</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4678" w:type="dxa"/>
            <w:vAlign w:val="center"/>
          </w:tcPr>
          <w:p>
            <w:pPr>
              <w:pageBreakBefore w:val="0"/>
              <w:kinsoku/>
              <w:wordWrap/>
              <w:overflowPunct/>
              <w:topLinePunct w:val="0"/>
              <w:autoSpaceDE/>
              <w:autoSpaceDN/>
              <w:bidi w:val="0"/>
              <w:spacing w:line="400" w:lineRule="exact"/>
              <w:textAlignment w:val="auto"/>
              <w:rPr>
                <w:rFonts w:hint="eastAsia" w:cs="宋体" w:asciiTheme="majorEastAsia" w:hAnsiTheme="majorEastAsia" w:eastAsiaTheme="majorEastAsia"/>
                <w:kern w:val="0"/>
                <w:szCs w:val="21"/>
                <w:lang w:eastAsia="zh-CN"/>
              </w:rPr>
            </w:pPr>
            <w:r>
              <w:rPr>
                <w:rFonts w:hint="eastAsia" w:cs="宋体" w:asciiTheme="majorEastAsia" w:hAnsiTheme="majorEastAsia" w:eastAsiaTheme="majorEastAsia"/>
                <w:kern w:val="0"/>
                <w:szCs w:val="21"/>
              </w:rPr>
              <w:t>省级</w:t>
            </w:r>
            <w:r>
              <w:rPr>
                <w:rFonts w:hint="eastAsia" w:cs="宋体" w:asciiTheme="majorEastAsia" w:hAnsiTheme="majorEastAsia" w:eastAsiaTheme="majorEastAsia"/>
                <w:kern w:val="0"/>
                <w:szCs w:val="21"/>
                <w:lang w:eastAsia="zh-CN"/>
              </w:rPr>
              <w:t>下</w:t>
            </w:r>
            <w:r>
              <w:rPr>
                <w:rFonts w:hint="eastAsia" w:cs="宋体" w:asciiTheme="majorEastAsia" w:hAnsiTheme="majorEastAsia" w:eastAsiaTheme="majorEastAsia"/>
                <w:kern w:val="0"/>
                <w:szCs w:val="21"/>
              </w:rPr>
              <w:t>发的普通高中学业水平考试成绩证明</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需省级教育</w:t>
            </w:r>
            <w:r>
              <w:rPr>
                <w:rFonts w:hint="eastAsia" w:cs="宋体" w:asciiTheme="majorEastAsia" w:hAnsiTheme="majorEastAsia" w:eastAsiaTheme="majorEastAsia"/>
                <w:kern w:val="0"/>
                <w:szCs w:val="21"/>
                <w:lang w:eastAsia="zh-CN"/>
              </w:rPr>
              <w:t>考试</w:t>
            </w:r>
            <w:r>
              <w:rPr>
                <w:rFonts w:hint="eastAsia" w:cs="宋体" w:asciiTheme="majorEastAsia" w:hAnsiTheme="majorEastAsia" w:eastAsiaTheme="majorEastAsia"/>
                <w:kern w:val="0"/>
                <w:szCs w:val="21"/>
              </w:rPr>
              <w:t>部门盖章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4678"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asciiTheme="majorEastAsia" w:hAnsiTheme="majorEastAsia" w:eastAsiaTheme="majorEastAsia"/>
                <w:szCs w:val="21"/>
              </w:rPr>
              <w:t>报考</w:t>
            </w:r>
            <w:r>
              <w:rPr>
                <w:rFonts w:hint="eastAsia" w:ascii="宋体" w:hAnsi="宋体" w:eastAsia="宋体" w:cs="宋体"/>
                <w:kern w:val="0"/>
                <w:szCs w:val="21"/>
              </w:rPr>
              <w:t>“3+证书”考试</w:t>
            </w:r>
            <w:r>
              <w:rPr>
                <w:rFonts w:hint="eastAsia" w:asciiTheme="majorEastAsia" w:hAnsiTheme="majorEastAsia" w:eastAsiaTheme="majorEastAsia"/>
                <w:szCs w:val="21"/>
              </w:rPr>
              <w:t>的，需交“广东省中等职业技术教育专业技能课程考试证书”或国家教育部考试中心颁发的全国英语等级考试合格证或全国计算机等级考试合格证</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1份</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4678"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已经毕业的往届生出具广东省普通高考考生鉴定表</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w:t>
            </w: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该表由考生单位或居（村）委会填写相关内容并盖章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1"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w:t>
            </w:r>
          </w:p>
        </w:tc>
        <w:tc>
          <w:tcPr>
            <w:tcW w:w="4678"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lang w:eastAsia="zh-CN"/>
              </w:rPr>
              <w:t>户籍在</w:t>
            </w:r>
            <w:r>
              <w:rPr>
                <w:rFonts w:hint="eastAsia" w:cs="宋体" w:asciiTheme="majorEastAsia" w:hAnsiTheme="majorEastAsia" w:eastAsiaTheme="majorEastAsia"/>
                <w:kern w:val="0"/>
                <w:szCs w:val="21"/>
              </w:rPr>
              <w:t>高中阶段迁入南海的，提交相关户籍学籍审核材料，含《广东省**年普通高中毕业生学籍户籍审查登记表》</w:t>
            </w:r>
          </w:p>
        </w:tc>
        <w:tc>
          <w:tcPr>
            <w:tcW w:w="822" w:type="dxa"/>
            <w:vAlign w:val="center"/>
          </w:tcPr>
          <w:p>
            <w:pPr>
              <w:pageBreakBefore w:val="0"/>
              <w:kinsoku/>
              <w:wordWrap/>
              <w:overflowPunct/>
              <w:topLinePunct w:val="0"/>
              <w:autoSpaceDE/>
              <w:autoSpaceDN/>
              <w:bidi w:val="0"/>
              <w:spacing w:line="400" w:lineRule="exact"/>
              <w:jc w:val="center"/>
              <w:textAlignment w:val="auto"/>
              <w:rPr>
                <w:rFonts w:cs="宋体" w:asciiTheme="majorEastAsia" w:hAnsiTheme="majorEastAsia" w:eastAsiaTheme="majorEastAsia"/>
                <w:kern w:val="0"/>
                <w:szCs w:val="21"/>
              </w:rPr>
            </w:pPr>
          </w:p>
        </w:tc>
        <w:tc>
          <w:tcPr>
            <w:tcW w:w="3005" w:type="dxa"/>
            <w:vAlign w:val="center"/>
          </w:tcPr>
          <w:p>
            <w:pPr>
              <w:pageBreakBefore w:val="0"/>
              <w:kinsoku/>
              <w:wordWrap/>
              <w:overflowPunct/>
              <w:topLinePunct w:val="0"/>
              <w:autoSpaceDE/>
              <w:autoSpaceDN/>
              <w:bidi w:val="0"/>
              <w:spacing w:line="40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需有相关学校、公安、教育部门盖章</w:t>
            </w:r>
          </w:p>
        </w:tc>
      </w:tr>
    </w:tbl>
    <w:p>
      <w:pPr>
        <w:keepNext w:val="0"/>
        <w:keepLines w:val="0"/>
        <w:pageBreakBefore w:val="0"/>
        <w:widowControl w:val="0"/>
        <w:kinsoku/>
        <w:wordWrap/>
        <w:overflowPunct/>
        <w:topLinePunct w:val="0"/>
        <w:autoSpaceDE/>
        <w:autoSpaceDN/>
        <w:bidi w:val="0"/>
        <w:adjustRightInd/>
        <w:snapToGrid/>
        <w:spacing w:line="400" w:lineRule="exact"/>
        <w:ind w:firstLine="588" w:firstLineChars="245"/>
        <w:jc w:val="left"/>
        <w:textAlignment w:val="auto"/>
        <w:rPr>
          <w:rFonts w:ascii="宋体" w:hAnsi="宋体" w:cs="宋体"/>
          <w:kern w:val="0"/>
          <w:sz w:val="24"/>
          <w:szCs w:val="24"/>
        </w:rPr>
      </w:pPr>
      <w:r>
        <w:rPr>
          <w:rFonts w:hint="eastAsia" w:ascii="宋体" w:hAnsi="宋体" w:cs="宋体"/>
          <w:kern w:val="0"/>
          <w:sz w:val="24"/>
          <w:szCs w:val="24"/>
        </w:rPr>
        <w:t>报名</w:t>
      </w:r>
      <w:r>
        <w:rPr>
          <w:rFonts w:hint="eastAsia" w:ascii="宋体" w:hAnsi="宋体" w:cs="宋体"/>
          <w:kern w:val="0"/>
          <w:sz w:val="24"/>
          <w:szCs w:val="24"/>
          <w:lang w:eastAsia="zh-CN"/>
        </w:rPr>
        <w:t>前考生须提前打电话跟报名点约定时间并</w:t>
      </w:r>
      <w:r>
        <w:rPr>
          <w:rFonts w:hint="eastAsia" w:ascii="宋体" w:hAnsi="宋体" w:cs="宋体"/>
          <w:kern w:val="0"/>
          <w:sz w:val="24"/>
          <w:szCs w:val="24"/>
        </w:rPr>
        <w:t>带齐</w:t>
      </w:r>
      <w:r>
        <w:rPr>
          <w:rFonts w:hint="eastAsia" w:ascii="宋体" w:hAnsi="宋体" w:cs="宋体"/>
          <w:kern w:val="0"/>
          <w:sz w:val="24"/>
          <w:szCs w:val="24"/>
          <w:lang w:eastAsia="zh-CN"/>
        </w:rPr>
        <w:t>本人</w:t>
      </w:r>
      <w:r>
        <w:rPr>
          <w:rFonts w:hint="eastAsia" w:ascii="宋体" w:hAnsi="宋体" w:cs="宋体"/>
          <w:kern w:val="0"/>
          <w:sz w:val="24"/>
          <w:szCs w:val="24"/>
        </w:rPr>
        <w:t>证件材料前往报名点办理报名</w:t>
      </w:r>
      <w:r>
        <w:rPr>
          <w:rFonts w:hint="eastAsia" w:ascii="宋体" w:hAnsi="宋体" w:cs="宋体"/>
          <w:kern w:val="0"/>
          <w:sz w:val="24"/>
          <w:szCs w:val="24"/>
          <w:lang w:eastAsia="zh-CN"/>
        </w:rPr>
        <w:t>手续</w:t>
      </w:r>
      <w:r>
        <w:rPr>
          <w:rFonts w:hint="eastAsia" w:ascii="宋体" w:hAnsi="宋体" w:cs="宋体"/>
          <w:kern w:val="0"/>
          <w:sz w:val="24"/>
          <w:szCs w:val="24"/>
        </w:rPr>
        <w:t>。上述各项不得由他人代替。</w:t>
      </w:r>
    </w:p>
    <w:p>
      <w:pPr>
        <w:keepNext w:val="0"/>
        <w:keepLines w:val="0"/>
        <w:pageBreakBefore w:val="0"/>
        <w:kinsoku/>
        <w:wordWrap/>
        <w:overflowPunct/>
        <w:topLinePunct w:val="0"/>
        <w:autoSpaceDE/>
        <w:autoSpaceDN/>
        <w:bidi w:val="0"/>
        <w:spacing w:line="400" w:lineRule="exact"/>
        <w:ind w:firstLine="360" w:firstLineChars="150"/>
        <w:textAlignment w:val="auto"/>
        <w:rPr>
          <w:sz w:val="24"/>
          <w:szCs w:val="24"/>
        </w:rPr>
      </w:pPr>
    </w:p>
    <w:p>
      <w:pPr>
        <w:keepNext w:val="0"/>
        <w:keepLines w:val="0"/>
        <w:pageBreakBefore w:val="0"/>
        <w:kinsoku/>
        <w:wordWrap/>
        <w:overflowPunct/>
        <w:topLinePunct w:val="0"/>
        <w:autoSpaceDE/>
        <w:autoSpaceDN/>
        <w:bidi w:val="0"/>
        <w:spacing w:line="400" w:lineRule="exact"/>
        <w:ind w:firstLine="590" w:firstLineChars="245"/>
        <w:jc w:val="left"/>
        <w:textAlignment w:val="auto"/>
        <w:rPr>
          <w:rFonts w:hint="eastAsia" w:eastAsiaTheme="minorEastAsia"/>
          <w:b/>
          <w:color w:val="FF0000"/>
          <w:sz w:val="24"/>
          <w:szCs w:val="24"/>
          <w:lang w:eastAsia="zh-CN"/>
        </w:rPr>
      </w:pPr>
      <w:r>
        <w:rPr>
          <w:rFonts w:hint="eastAsia"/>
          <w:b/>
          <w:color w:val="FF0000"/>
          <w:sz w:val="24"/>
          <w:szCs w:val="24"/>
        </w:rPr>
        <w:t>3．考生目前未取得普通高中学业水平考试成绩</w:t>
      </w:r>
      <w:r>
        <w:rPr>
          <w:rFonts w:hint="eastAsia"/>
          <w:b/>
          <w:color w:val="FF0000"/>
          <w:sz w:val="24"/>
          <w:szCs w:val="24"/>
          <w:lang w:eastAsia="zh-CN"/>
        </w:rPr>
        <w:t>或未取得相关技能</w:t>
      </w:r>
      <w:r>
        <w:rPr>
          <w:rFonts w:hint="eastAsia"/>
          <w:b/>
          <w:color w:val="FF0000"/>
          <w:sz w:val="24"/>
          <w:szCs w:val="24"/>
        </w:rPr>
        <w:t>“证书”怎么办？</w:t>
      </w:r>
      <w:r>
        <w:rPr>
          <w:rFonts w:hint="eastAsia"/>
          <w:b/>
          <w:color w:val="FF0000"/>
          <w:sz w:val="24"/>
          <w:szCs w:val="24"/>
          <w:lang w:eastAsia="zh-CN"/>
        </w:rPr>
        <w:t>如何报考？</w:t>
      </w:r>
    </w:p>
    <w:p>
      <w:pPr>
        <w:keepNext w:val="0"/>
        <w:keepLines w:val="0"/>
        <w:pageBreakBefore w:val="0"/>
        <w:kinsoku/>
        <w:wordWrap/>
        <w:overflowPunct/>
        <w:topLinePunct w:val="0"/>
        <w:autoSpaceDE/>
        <w:autoSpaceDN/>
        <w:bidi w:val="0"/>
        <w:spacing w:line="400" w:lineRule="exact"/>
        <w:ind w:firstLine="588" w:firstLineChars="245"/>
        <w:jc w:val="left"/>
        <w:textAlignment w:val="auto"/>
        <w:rPr>
          <w:color w:val="FF0000"/>
          <w:sz w:val="24"/>
          <w:szCs w:val="24"/>
        </w:rPr>
      </w:pPr>
      <w:r>
        <w:rPr>
          <w:rFonts w:hint="eastAsia"/>
          <w:color w:val="FF0000"/>
          <w:sz w:val="24"/>
          <w:szCs w:val="24"/>
        </w:rPr>
        <w:t>答：</w:t>
      </w:r>
    </w:p>
    <w:p>
      <w:pPr>
        <w:keepNext w:val="0"/>
        <w:keepLines w:val="0"/>
        <w:pageBreakBefore w:val="0"/>
        <w:kinsoku/>
        <w:wordWrap/>
        <w:overflowPunct/>
        <w:topLinePunct w:val="0"/>
        <w:autoSpaceDE/>
        <w:autoSpaceDN/>
        <w:bidi w:val="0"/>
        <w:spacing w:line="400" w:lineRule="exact"/>
        <w:ind w:firstLine="600" w:firstLineChars="250"/>
        <w:textAlignment w:val="auto"/>
        <w:rPr>
          <w:sz w:val="24"/>
          <w:szCs w:val="24"/>
        </w:rPr>
      </w:pPr>
      <w:r>
        <w:rPr>
          <w:rFonts w:hint="eastAsia"/>
          <w:sz w:val="24"/>
          <w:szCs w:val="24"/>
        </w:rPr>
        <w:t>未取得普通高中学业水平考试成绩或不满意目前现有成绩的考生可参加广东省的普通高中学业水平考试。报名和考试的时间见下表：</w:t>
      </w:r>
    </w:p>
    <w:tbl>
      <w:tblPr>
        <w:tblStyle w:val="9"/>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843"/>
        <w:gridCol w:w="58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shd w:val="clear" w:color="auto" w:fill="B8CCE4" w:themeFill="accent1" w:themeFillTint="66"/>
            <w:vAlign w:val="center"/>
          </w:tcPr>
          <w:p>
            <w:pPr>
              <w:keepNext w:val="0"/>
              <w:keepLines w:val="0"/>
              <w:pageBreakBefore w:val="0"/>
              <w:kinsoku/>
              <w:wordWrap/>
              <w:overflowPunct/>
              <w:topLinePunct w:val="0"/>
              <w:autoSpaceDE/>
              <w:autoSpaceDN/>
              <w:bidi w:val="0"/>
              <w:spacing w:line="400" w:lineRule="exact"/>
              <w:jc w:val="center"/>
              <w:textAlignment w:val="auto"/>
              <w:rPr>
                <w:b/>
                <w:bCs/>
                <w:szCs w:val="21"/>
              </w:rPr>
            </w:pPr>
            <w:r>
              <w:rPr>
                <w:rFonts w:hint="eastAsia"/>
                <w:b/>
                <w:bCs/>
                <w:szCs w:val="21"/>
              </w:rPr>
              <w:t>报  名</w:t>
            </w:r>
          </w:p>
        </w:tc>
        <w:tc>
          <w:tcPr>
            <w:tcW w:w="1843" w:type="dxa"/>
            <w:shd w:val="clear" w:color="auto" w:fill="B8CCE4" w:themeFill="accent1" w:themeFillTint="66"/>
            <w:vAlign w:val="center"/>
          </w:tcPr>
          <w:p>
            <w:pPr>
              <w:keepNext w:val="0"/>
              <w:keepLines w:val="0"/>
              <w:pageBreakBefore w:val="0"/>
              <w:kinsoku/>
              <w:wordWrap/>
              <w:overflowPunct/>
              <w:topLinePunct w:val="0"/>
              <w:autoSpaceDE/>
              <w:autoSpaceDN/>
              <w:bidi w:val="0"/>
              <w:spacing w:line="400" w:lineRule="exact"/>
              <w:jc w:val="center"/>
              <w:textAlignment w:val="auto"/>
              <w:rPr>
                <w:b/>
                <w:bCs/>
                <w:szCs w:val="21"/>
              </w:rPr>
            </w:pPr>
            <w:r>
              <w:rPr>
                <w:rFonts w:hint="eastAsia"/>
                <w:b/>
                <w:bCs/>
                <w:szCs w:val="21"/>
              </w:rPr>
              <w:t>考  试</w:t>
            </w:r>
          </w:p>
        </w:tc>
        <w:tc>
          <w:tcPr>
            <w:tcW w:w="5811" w:type="dxa"/>
            <w:shd w:val="clear" w:color="auto" w:fill="B8CCE4" w:themeFill="accent1" w:themeFillTint="66"/>
          </w:tcPr>
          <w:p>
            <w:pPr>
              <w:keepNext w:val="0"/>
              <w:keepLines w:val="0"/>
              <w:pageBreakBefore w:val="0"/>
              <w:kinsoku/>
              <w:wordWrap/>
              <w:overflowPunct/>
              <w:topLinePunct w:val="0"/>
              <w:autoSpaceDE/>
              <w:autoSpaceDN/>
              <w:bidi w:val="0"/>
              <w:spacing w:line="400" w:lineRule="exact"/>
              <w:jc w:val="center"/>
              <w:textAlignment w:val="auto"/>
              <w:rPr>
                <w:b/>
                <w:bCs/>
                <w:szCs w:val="21"/>
              </w:rPr>
            </w:pPr>
            <w:r>
              <w:rPr>
                <w:rFonts w:hint="eastAsia"/>
                <w:b/>
                <w:bCs/>
                <w:szCs w:val="21"/>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szCs w:val="21"/>
              </w:rPr>
            </w:pPr>
            <w:r>
              <w:rPr>
                <w:rFonts w:hint="eastAsia"/>
                <w:szCs w:val="21"/>
                <w:lang w:eastAsia="zh-CN"/>
              </w:rPr>
              <w:t>当年</w:t>
            </w:r>
            <w:r>
              <w:rPr>
                <w:rFonts w:hint="eastAsia"/>
                <w:szCs w:val="21"/>
              </w:rPr>
              <w:t>11月</w:t>
            </w:r>
          </w:p>
          <w:p>
            <w:pPr>
              <w:keepNext w:val="0"/>
              <w:keepLines w:val="0"/>
              <w:pageBreakBefore w:val="0"/>
              <w:kinsoku/>
              <w:wordWrap/>
              <w:overflowPunct/>
              <w:topLinePunct w:val="0"/>
              <w:autoSpaceDE/>
              <w:autoSpaceDN/>
              <w:bidi w:val="0"/>
              <w:spacing w:line="400" w:lineRule="exact"/>
              <w:jc w:val="center"/>
              <w:textAlignment w:val="auto"/>
              <w:rPr>
                <w:szCs w:val="21"/>
              </w:rPr>
            </w:pPr>
            <w:r>
              <w:rPr>
                <w:rFonts w:hint="eastAsia"/>
                <w:szCs w:val="21"/>
              </w:rPr>
              <w:t>中旬</w:t>
            </w:r>
          </w:p>
        </w:tc>
        <w:tc>
          <w:tcPr>
            <w:tcW w:w="1843" w:type="dxa"/>
            <w:vAlign w:val="center"/>
          </w:tcPr>
          <w:p>
            <w:pPr>
              <w:keepNext w:val="0"/>
              <w:keepLines w:val="0"/>
              <w:pageBreakBefore w:val="0"/>
              <w:kinsoku/>
              <w:wordWrap/>
              <w:overflowPunct/>
              <w:topLinePunct w:val="0"/>
              <w:autoSpaceDE/>
              <w:autoSpaceDN/>
              <w:bidi w:val="0"/>
              <w:spacing w:line="400" w:lineRule="exact"/>
              <w:jc w:val="left"/>
              <w:textAlignment w:val="auto"/>
              <w:rPr>
                <w:szCs w:val="21"/>
              </w:rPr>
            </w:pPr>
            <w:r>
              <w:rPr>
                <w:rFonts w:hint="eastAsia"/>
                <w:szCs w:val="21"/>
              </w:rPr>
              <w:t>次年1月上旬、中旬</w:t>
            </w:r>
          </w:p>
        </w:tc>
        <w:tc>
          <w:tcPr>
            <w:tcW w:w="5811" w:type="dxa"/>
            <w:vMerge w:val="restart"/>
          </w:tcPr>
          <w:p>
            <w:pPr>
              <w:keepNext w:val="0"/>
              <w:keepLines w:val="0"/>
              <w:pageBreakBefore w:val="0"/>
              <w:kinsoku/>
              <w:wordWrap/>
              <w:overflowPunct/>
              <w:topLinePunct w:val="0"/>
              <w:autoSpaceDE/>
              <w:autoSpaceDN/>
              <w:bidi w:val="0"/>
              <w:spacing w:line="400" w:lineRule="exact"/>
              <w:textAlignment w:val="auto"/>
              <w:rPr>
                <w:szCs w:val="21"/>
              </w:rPr>
            </w:pPr>
            <w:r>
              <w:rPr>
                <w:rFonts w:hint="eastAsia"/>
                <w:szCs w:val="21"/>
              </w:rPr>
              <w:t>如果不参加广东省的学业水平考试，可以参加就读地</w:t>
            </w:r>
            <w:r>
              <w:rPr>
                <w:rFonts w:hint="eastAsia"/>
                <w:b/>
                <w:szCs w:val="21"/>
              </w:rPr>
              <w:t>省级组织的</w:t>
            </w:r>
            <w:r>
              <w:rPr>
                <w:rFonts w:hint="eastAsia"/>
                <w:szCs w:val="21"/>
              </w:rPr>
              <w:t>同类考试或毕业会考</w:t>
            </w:r>
            <w:r>
              <w:rPr>
                <w:rFonts w:hint="eastAsia"/>
                <w:szCs w:val="21"/>
                <w:lang w:eastAsia="zh-CN"/>
              </w:rPr>
              <w:t>，</w:t>
            </w:r>
            <w:r>
              <w:rPr>
                <w:rFonts w:hint="eastAsia"/>
                <w:szCs w:val="21"/>
              </w:rPr>
              <w:t>然后办理成绩转移到广东省。有关成绩转移的办理请查阅</w:t>
            </w:r>
            <w:r>
              <w:rPr>
                <w:rFonts w:hint="eastAsia"/>
                <w:szCs w:val="21"/>
                <w:lang w:eastAsia="zh-CN"/>
              </w:rPr>
              <w:t>广东省教育考试院网</w:t>
            </w:r>
            <w:r>
              <w:rPr>
                <w:rFonts w:hint="eastAsia"/>
                <w:szCs w:val="21"/>
              </w:rPr>
              <w:t>和本资料的附件2。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kinsoku/>
              <w:wordWrap/>
              <w:overflowPunct/>
              <w:topLinePunct w:val="0"/>
              <w:autoSpaceDE/>
              <w:autoSpaceDN/>
              <w:bidi w:val="0"/>
              <w:spacing w:line="400" w:lineRule="exact"/>
              <w:jc w:val="center"/>
              <w:textAlignment w:val="auto"/>
              <w:rPr>
                <w:szCs w:val="21"/>
              </w:rPr>
            </w:pPr>
            <w:r>
              <w:rPr>
                <w:rFonts w:hint="eastAsia"/>
                <w:szCs w:val="21"/>
                <w:lang w:eastAsia="zh-CN"/>
              </w:rPr>
              <w:t>次年</w:t>
            </w:r>
            <w:r>
              <w:rPr>
                <w:rFonts w:hint="eastAsia"/>
                <w:szCs w:val="21"/>
              </w:rPr>
              <w:t>4月中旬</w:t>
            </w:r>
          </w:p>
        </w:tc>
        <w:tc>
          <w:tcPr>
            <w:tcW w:w="1843" w:type="dxa"/>
            <w:vAlign w:val="center"/>
          </w:tcPr>
          <w:p>
            <w:pPr>
              <w:keepNext w:val="0"/>
              <w:keepLines w:val="0"/>
              <w:pageBreakBefore w:val="0"/>
              <w:kinsoku/>
              <w:wordWrap/>
              <w:overflowPunct/>
              <w:topLinePunct w:val="0"/>
              <w:autoSpaceDE/>
              <w:autoSpaceDN/>
              <w:bidi w:val="0"/>
              <w:spacing w:line="400" w:lineRule="exact"/>
              <w:jc w:val="center"/>
              <w:textAlignment w:val="auto"/>
              <w:rPr>
                <w:szCs w:val="21"/>
              </w:rPr>
            </w:pPr>
            <w:r>
              <w:rPr>
                <w:rFonts w:hint="eastAsia"/>
                <w:szCs w:val="21"/>
                <w:lang w:eastAsia="zh-CN"/>
              </w:rPr>
              <w:t>次</w:t>
            </w:r>
            <w:r>
              <w:rPr>
                <w:rFonts w:hint="eastAsia"/>
                <w:szCs w:val="21"/>
              </w:rPr>
              <w:t>年的6月上旬</w:t>
            </w:r>
          </w:p>
        </w:tc>
        <w:tc>
          <w:tcPr>
            <w:tcW w:w="5811" w:type="dxa"/>
            <w:vMerge w:val="continue"/>
          </w:tcPr>
          <w:p>
            <w:pPr>
              <w:keepNext w:val="0"/>
              <w:keepLines w:val="0"/>
              <w:pageBreakBefore w:val="0"/>
              <w:kinsoku/>
              <w:wordWrap/>
              <w:overflowPunct/>
              <w:topLinePunct w:val="0"/>
              <w:autoSpaceDE/>
              <w:autoSpaceDN/>
              <w:bidi w:val="0"/>
              <w:spacing w:line="400" w:lineRule="exact"/>
              <w:textAlignment w:val="auto"/>
              <w:rPr>
                <w:szCs w:val="21"/>
              </w:rPr>
            </w:pPr>
          </w:p>
        </w:tc>
      </w:tr>
    </w:tbl>
    <w:p>
      <w:pPr>
        <w:keepNext w:val="0"/>
        <w:keepLines w:val="0"/>
        <w:pageBreakBefore w:val="0"/>
        <w:kinsoku/>
        <w:wordWrap/>
        <w:overflowPunct/>
        <w:topLinePunct w:val="0"/>
        <w:autoSpaceDE/>
        <w:autoSpaceDN/>
        <w:bidi w:val="0"/>
        <w:spacing w:line="400" w:lineRule="exact"/>
        <w:ind w:firstLine="602" w:firstLineChars="250"/>
        <w:textAlignment w:val="auto"/>
        <w:rPr>
          <w:b/>
          <w:sz w:val="24"/>
          <w:szCs w:val="24"/>
        </w:rPr>
      </w:pPr>
    </w:p>
    <w:p>
      <w:pPr>
        <w:keepNext w:val="0"/>
        <w:keepLines w:val="0"/>
        <w:pageBreakBefore w:val="0"/>
        <w:kinsoku/>
        <w:wordWrap/>
        <w:overflowPunct/>
        <w:topLinePunct w:val="0"/>
        <w:autoSpaceDE/>
        <w:autoSpaceDN/>
        <w:bidi w:val="0"/>
        <w:spacing w:line="400" w:lineRule="exact"/>
        <w:ind w:firstLine="600" w:firstLineChars="250"/>
        <w:textAlignment w:val="auto"/>
        <w:rPr>
          <w:rFonts w:hint="eastAsia"/>
          <w:sz w:val="24"/>
          <w:szCs w:val="24"/>
        </w:rPr>
      </w:pPr>
    </w:p>
    <w:p>
      <w:pPr>
        <w:keepNext w:val="0"/>
        <w:keepLines w:val="0"/>
        <w:pageBreakBefore w:val="0"/>
        <w:kinsoku/>
        <w:wordWrap/>
        <w:overflowPunct/>
        <w:topLinePunct w:val="0"/>
        <w:autoSpaceDE/>
        <w:autoSpaceDN/>
        <w:bidi w:val="0"/>
        <w:spacing w:line="400" w:lineRule="exact"/>
        <w:ind w:firstLine="600" w:firstLineChars="250"/>
        <w:textAlignment w:val="auto"/>
        <w:rPr>
          <w:rFonts w:hint="eastAsia"/>
          <w:sz w:val="24"/>
          <w:szCs w:val="24"/>
        </w:rPr>
      </w:pPr>
    </w:p>
    <w:p>
      <w:pPr>
        <w:keepNext w:val="0"/>
        <w:keepLines w:val="0"/>
        <w:pageBreakBefore w:val="0"/>
        <w:kinsoku/>
        <w:wordWrap/>
        <w:overflowPunct/>
        <w:topLinePunct w:val="0"/>
        <w:autoSpaceDE/>
        <w:autoSpaceDN/>
        <w:bidi w:val="0"/>
        <w:spacing w:line="400" w:lineRule="exact"/>
        <w:ind w:firstLine="600" w:firstLineChars="250"/>
        <w:textAlignment w:val="auto"/>
        <w:rPr>
          <w:rFonts w:hint="eastAsia"/>
          <w:sz w:val="24"/>
          <w:szCs w:val="24"/>
        </w:rPr>
      </w:pPr>
    </w:p>
    <w:p>
      <w:pPr>
        <w:keepNext w:val="0"/>
        <w:keepLines w:val="0"/>
        <w:pageBreakBefore w:val="0"/>
        <w:kinsoku/>
        <w:wordWrap/>
        <w:overflowPunct/>
        <w:topLinePunct w:val="0"/>
        <w:autoSpaceDE/>
        <w:autoSpaceDN/>
        <w:bidi w:val="0"/>
        <w:spacing w:line="400" w:lineRule="exact"/>
        <w:ind w:firstLine="600" w:firstLineChars="250"/>
        <w:textAlignment w:val="auto"/>
        <w:rPr>
          <w:sz w:val="24"/>
          <w:szCs w:val="24"/>
        </w:rPr>
      </w:pPr>
      <w:r>
        <w:rPr>
          <w:rFonts w:hint="eastAsia"/>
          <w:sz w:val="24"/>
          <w:szCs w:val="24"/>
        </w:rPr>
        <w:t>未取得报考高职的</w:t>
      </w:r>
      <w:r>
        <w:rPr>
          <w:rFonts w:hint="eastAsia"/>
          <w:sz w:val="24"/>
          <w:szCs w:val="24"/>
          <w:lang w:eastAsia="zh-CN"/>
        </w:rPr>
        <w:t>技能</w:t>
      </w:r>
      <w:r>
        <w:rPr>
          <w:rFonts w:hint="eastAsia"/>
          <w:sz w:val="24"/>
          <w:szCs w:val="24"/>
        </w:rPr>
        <w:t>“证书”的考生可参加近期相关证书的考试。报名和考试的时间见下表：</w:t>
      </w:r>
    </w:p>
    <w:tbl>
      <w:tblPr>
        <w:tblStyle w:val="9"/>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6"/>
        <w:gridCol w:w="1276"/>
        <w:gridCol w:w="2410"/>
        <w:gridCol w:w="31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Borders>
              <w:right w:val="single" w:color="auto" w:sz="4" w:space="0"/>
            </w:tcBorders>
            <w:shd w:val="clear" w:color="auto" w:fill="B8CCE4" w:themeFill="accent1" w:themeFillTint="66"/>
            <w:vAlign w:val="center"/>
          </w:tcPr>
          <w:p>
            <w:pPr>
              <w:keepNext w:val="0"/>
              <w:keepLines w:val="0"/>
              <w:pageBreakBefore w:val="0"/>
              <w:kinsoku/>
              <w:wordWrap/>
              <w:overflowPunct/>
              <w:topLinePunct w:val="0"/>
              <w:autoSpaceDE/>
              <w:autoSpaceDN/>
              <w:bidi w:val="0"/>
              <w:spacing w:line="400" w:lineRule="exact"/>
              <w:jc w:val="center"/>
              <w:textAlignment w:val="auto"/>
              <w:rPr>
                <w:b/>
                <w:bCs/>
                <w:sz w:val="24"/>
                <w:szCs w:val="24"/>
              </w:rPr>
            </w:pPr>
            <w:r>
              <w:rPr>
                <w:rFonts w:hint="eastAsia"/>
                <w:b/>
                <w:bCs/>
                <w:sz w:val="24"/>
                <w:szCs w:val="24"/>
              </w:rPr>
              <w:t>考试类型</w:t>
            </w:r>
          </w:p>
        </w:tc>
        <w:tc>
          <w:tcPr>
            <w:tcW w:w="1276" w:type="dxa"/>
            <w:tcBorders>
              <w:left w:val="single" w:color="auto" w:sz="4" w:space="0"/>
            </w:tcBorders>
            <w:shd w:val="clear" w:color="auto" w:fill="B8CCE4" w:themeFill="accent1" w:themeFillTint="66"/>
            <w:vAlign w:val="center"/>
          </w:tcPr>
          <w:p>
            <w:pPr>
              <w:keepNext w:val="0"/>
              <w:keepLines w:val="0"/>
              <w:pageBreakBefore w:val="0"/>
              <w:kinsoku/>
              <w:wordWrap/>
              <w:overflowPunct/>
              <w:topLinePunct w:val="0"/>
              <w:autoSpaceDE/>
              <w:autoSpaceDN/>
              <w:bidi w:val="0"/>
              <w:spacing w:line="400" w:lineRule="exact"/>
              <w:jc w:val="center"/>
              <w:textAlignment w:val="auto"/>
              <w:rPr>
                <w:b/>
                <w:bCs/>
                <w:sz w:val="24"/>
                <w:szCs w:val="24"/>
              </w:rPr>
            </w:pPr>
            <w:r>
              <w:rPr>
                <w:rFonts w:hint="eastAsia"/>
                <w:b/>
                <w:bCs/>
                <w:sz w:val="24"/>
                <w:szCs w:val="24"/>
              </w:rPr>
              <w:t>报  名</w:t>
            </w:r>
          </w:p>
        </w:tc>
        <w:tc>
          <w:tcPr>
            <w:tcW w:w="2410" w:type="dxa"/>
            <w:tcBorders>
              <w:bottom w:val="single" w:color="auto" w:sz="4" w:space="0"/>
            </w:tcBorders>
            <w:shd w:val="clear" w:color="auto" w:fill="B8CCE4" w:themeFill="accent1" w:themeFillTint="66"/>
            <w:vAlign w:val="center"/>
          </w:tcPr>
          <w:p>
            <w:pPr>
              <w:keepNext w:val="0"/>
              <w:keepLines w:val="0"/>
              <w:pageBreakBefore w:val="0"/>
              <w:kinsoku/>
              <w:wordWrap/>
              <w:overflowPunct/>
              <w:topLinePunct w:val="0"/>
              <w:autoSpaceDE/>
              <w:autoSpaceDN/>
              <w:bidi w:val="0"/>
              <w:spacing w:line="400" w:lineRule="exact"/>
              <w:jc w:val="center"/>
              <w:textAlignment w:val="auto"/>
              <w:rPr>
                <w:b/>
                <w:bCs/>
                <w:sz w:val="24"/>
                <w:szCs w:val="24"/>
              </w:rPr>
            </w:pPr>
            <w:r>
              <w:rPr>
                <w:rFonts w:hint="eastAsia"/>
                <w:b/>
                <w:bCs/>
                <w:sz w:val="24"/>
                <w:szCs w:val="24"/>
              </w:rPr>
              <w:t>考  试</w:t>
            </w:r>
          </w:p>
        </w:tc>
        <w:tc>
          <w:tcPr>
            <w:tcW w:w="3118" w:type="dxa"/>
            <w:tcBorders>
              <w:bottom w:val="single" w:color="auto" w:sz="4" w:space="0"/>
            </w:tcBorders>
            <w:shd w:val="clear" w:color="auto" w:fill="B8CCE4" w:themeFill="accent1" w:themeFillTint="66"/>
          </w:tcPr>
          <w:p>
            <w:pPr>
              <w:keepNext w:val="0"/>
              <w:keepLines w:val="0"/>
              <w:pageBreakBefore w:val="0"/>
              <w:kinsoku/>
              <w:wordWrap/>
              <w:overflowPunct/>
              <w:topLinePunct w:val="0"/>
              <w:autoSpaceDE/>
              <w:autoSpaceDN/>
              <w:bidi w:val="0"/>
              <w:spacing w:line="400" w:lineRule="exact"/>
              <w:jc w:val="center"/>
              <w:textAlignment w:val="auto"/>
              <w:rPr>
                <w:b/>
                <w:bCs/>
                <w:sz w:val="24"/>
                <w:szCs w:val="24"/>
              </w:rPr>
            </w:pPr>
            <w:r>
              <w:rPr>
                <w:rFonts w:hint="eastAsia"/>
                <w:b/>
                <w:bCs/>
                <w:sz w:val="24"/>
                <w:szCs w:val="24"/>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1" w:hRule="atLeast"/>
        </w:trPr>
        <w:tc>
          <w:tcPr>
            <w:tcW w:w="2376"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sz w:val="24"/>
                <w:szCs w:val="24"/>
              </w:rPr>
            </w:pPr>
            <w:r>
              <w:rPr>
                <w:rFonts w:hint="eastAsia" w:ascii="宋体" w:hAnsi="宋体" w:eastAsia="宋体" w:cs="宋体"/>
                <w:kern w:val="0"/>
                <w:szCs w:val="21"/>
              </w:rPr>
              <w:t>“3+证书”考试</w:t>
            </w:r>
          </w:p>
        </w:tc>
        <w:tc>
          <w:tcPr>
            <w:tcW w:w="1276" w:type="dxa"/>
            <w:tcBorders>
              <w:left w:val="single" w:color="auto" w:sz="4" w:space="0"/>
            </w:tcBorders>
            <w:vAlign w:val="center"/>
          </w:tcPr>
          <w:p>
            <w:pPr>
              <w:keepNext w:val="0"/>
              <w:keepLines w:val="0"/>
              <w:pageBreakBefore w:val="0"/>
              <w:kinsoku/>
              <w:wordWrap/>
              <w:overflowPunct/>
              <w:topLinePunct w:val="0"/>
              <w:autoSpaceDE/>
              <w:autoSpaceDN/>
              <w:bidi w:val="0"/>
              <w:spacing w:line="400" w:lineRule="exact"/>
              <w:jc w:val="left"/>
              <w:textAlignment w:val="auto"/>
              <w:rPr>
                <w:rFonts w:asciiTheme="majorEastAsia" w:hAnsiTheme="majorEastAsia" w:eastAsiaTheme="majorEastAsia"/>
                <w:szCs w:val="21"/>
              </w:rPr>
            </w:pPr>
            <w:r>
              <w:rPr>
                <w:rFonts w:hint="eastAsia" w:asciiTheme="majorEastAsia" w:hAnsiTheme="majorEastAsia" w:eastAsiaTheme="majorEastAsia"/>
                <w:szCs w:val="21"/>
                <w:lang w:eastAsia="zh-CN"/>
              </w:rPr>
              <w:t>当年</w:t>
            </w:r>
            <w:r>
              <w:rPr>
                <w:rFonts w:hint="eastAsia" w:asciiTheme="majorEastAsia" w:hAnsiTheme="majorEastAsia" w:eastAsiaTheme="majorEastAsia"/>
                <w:szCs w:val="21"/>
              </w:rPr>
              <w:t>10月中旬</w:t>
            </w:r>
          </w:p>
        </w:tc>
        <w:tc>
          <w:tcPr>
            <w:tcW w:w="241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Theme="majorEastAsia" w:hAnsiTheme="majorEastAsia" w:eastAsiaTheme="majorEastAsia"/>
                <w:szCs w:val="21"/>
              </w:rPr>
            </w:pPr>
            <w:r>
              <w:rPr>
                <w:rFonts w:hint="eastAsia" w:asciiTheme="majorEastAsia" w:hAnsiTheme="majorEastAsia" w:eastAsiaTheme="majorEastAsia"/>
                <w:szCs w:val="21"/>
              </w:rPr>
              <w:t>当年12月考操作；</w:t>
            </w:r>
          </w:p>
          <w:p>
            <w:pPr>
              <w:keepNext w:val="0"/>
              <w:keepLines w:val="0"/>
              <w:pageBreakBefore w:val="0"/>
              <w:kinsoku/>
              <w:wordWrap/>
              <w:overflowPunct/>
              <w:topLinePunct w:val="0"/>
              <w:autoSpaceDE/>
              <w:autoSpaceDN/>
              <w:bidi w:val="0"/>
              <w:spacing w:line="400" w:lineRule="exact"/>
              <w:jc w:val="left"/>
              <w:textAlignment w:val="auto"/>
              <w:rPr>
                <w:rFonts w:asciiTheme="majorEastAsia" w:hAnsiTheme="majorEastAsia" w:eastAsiaTheme="majorEastAsia"/>
                <w:szCs w:val="21"/>
              </w:rPr>
            </w:pPr>
            <w:r>
              <w:rPr>
                <w:rFonts w:hint="eastAsia" w:asciiTheme="majorEastAsia" w:hAnsiTheme="majorEastAsia" w:eastAsiaTheme="majorEastAsia"/>
                <w:szCs w:val="21"/>
              </w:rPr>
              <w:t>次年1月上旬考理论</w:t>
            </w:r>
          </w:p>
        </w:tc>
        <w:tc>
          <w:tcPr>
            <w:tcW w:w="3118" w:type="dxa"/>
            <w:vMerge w:val="restart"/>
            <w:vAlign w:val="center"/>
          </w:tcPr>
          <w:p>
            <w:pPr>
              <w:keepNext w:val="0"/>
              <w:keepLines w:val="0"/>
              <w:pageBreakBefore w:val="0"/>
              <w:kinsoku/>
              <w:wordWrap/>
              <w:overflowPunct/>
              <w:topLinePunct w:val="0"/>
              <w:autoSpaceDE/>
              <w:autoSpaceDN/>
              <w:bidi w:val="0"/>
              <w:spacing w:line="400" w:lineRule="exact"/>
              <w:ind w:left="210" w:hanging="210" w:hangingChars="100"/>
              <w:jc w:val="both"/>
              <w:textAlignment w:val="auto"/>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高考报名前请咨询报名点，并在规定时间内交验证书原件，</w:t>
            </w:r>
            <w:r>
              <w:rPr>
                <w:rFonts w:hint="eastAsia" w:asciiTheme="majorEastAsia" w:hAnsiTheme="majorEastAsia" w:eastAsiaTheme="majorEastAsia"/>
                <w:szCs w:val="21"/>
              </w:rPr>
              <w:t>不提供证书将不能参加录取。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7" w:hRule="atLeast"/>
        </w:trPr>
        <w:tc>
          <w:tcPr>
            <w:tcW w:w="2376" w:type="dxa"/>
            <w:tcBorders>
              <w:right w:val="single" w:color="auto" w:sz="4" w:space="0"/>
            </w:tcBorders>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①全国英语等级考试</w:t>
            </w:r>
          </w:p>
          <w:p>
            <w:pPr>
              <w:jc w:val="left"/>
              <w:rPr>
                <w:rFonts w:hint="eastAsia" w:ascii="宋体" w:hAnsi="宋体" w:eastAsia="宋体" w:cs="宋体"/>
                <w:kern w:val="0"/>
                <w:szCs w:val="21"/>
              </w:rPr>
            </w:pPr>
            <w:r>
              <w:rPr>
                <w:rFonts w:hint="eastAsia" w:asciiTheme="majorEastAsia" w:hAnsiTheme="majorEastAsia" w:eastAsiaTheme="majorEastAsia"/>
                <w:szCs w:val="21"/>
              </w:rPr>
              <w:t>②全国计算机等级考试</w:t>
            </w:r>
          </w:p>
        </w:tc>
        <w:tc>
          <w:tcPr>
            <w:tcW w:w="1276" w:type="dxa"/>
            <w:tcBorders>
              <w:left w:val="single" w:color="auto" w:sz="4" w:space="0"/>
            </w:tcBorders>
            <w:vAlign w:val="center"/>
          </w:tcPr>
          <w:p>
            <w:pPr>
              <w:jc w:val="center"/>
              <w:rPr>
                <w:rFonts w:hint="eastAsia" w:asciiTheme="majorEastAsia" w:hAnsiTheme="majorEastAsia" w:eastAsiaTheme="majorEastAsia"/>
                <w:szCs w:val="21"/>
                <w:lang w:eastAsia="zh-CN"/>
              </w:rPr>
            </w:pPr>
            <w:r>
              <w:rPr>
                <w:rFonts w:hint="eastAsia"/>
                <w:szCs w:val="21"/>
              </w:rPr>
              <w:t>12月</w:t>
            </w:r>
          </w:p>
        </w:tc>
        <w:tc>
          <w:tcPr>
            <w:tcW w:w="2410" w:type="dxa"/>
            <w:vAlign w:val="center"/>
          </w:tcPr>
          <w:p>
            <w:pPr>
              <w:jc w:val="left"/>
              <w:rPr>
                <w:rFonts w:hint="eastAsia" w:asciiTheme="majorEastAsia" w:hAnsiTheme="majorEastAsia" w:eastAsiaTheme="majorEastAsia"/>
                <w:szCs w:val="21"/>
              </w:rPr>
            </w:pPr>
            <w:r>
              <w:rPr>
                <w:rFonts w:hint="eastAsia"/>
                <w:szCs w:val="21"/>
              </w:rPr>
              <w:t>次年3月中旬</w:t>
            </w:r>
          </w:p>
        </w:tc>
        <w:tc>
          <w:tcPr>
            <w:tcW w:w="3118" w:type="dxa"/>
            <w:vMerge w:val="continue"/>
            <w:tcBorders/>
            <w:vAlign w:val="center"/>
          </w:tcPr>
          <w:p>
            <w:pPr>
              <w:keepNext w:val="0"/>
              <w:keepLines w:val="0"/>
              <w:pageBreakBefore w:val="0"/>
              <w:kinsoku/>
              <w:wordWrap/>
              <w:overflowPunct/>
              <w:topLinePunct w:val="0"/>
              <w:autoSpaceDE/>
              <w:autoSpaceDN/>
              <w:bidi w:val="0"/>
              <w:spacing w:line="400" w:lineRule="exact"/>
              <w:ind w:left="210" w:hanging="210" w:hangingChars="100"/>
              <w:textAlignment w:val="auto"/>
              <w:rPr>
                <w:rFonts w:hint="eastAsia" w:asciiTheme="majorEastAsia" w:hAnsiTheme="majorEastAsia" w:eastAsiaTheme="majorEastAsia"/>
                <w:szCs w:val="21"/>
                <w:lang w:eastAsia="zh-CN"/>
              </w:rPr>
            </w:pPr>
          </w:p>
        </w:tc>
      </w:tr>
    </w:tbl>
    <w:p>
      <w:pPr>
        <w:keepNext w:val="0"/>
        <w:keepLines w:val="0"/>
        <w:pageBreakBefore w:val="0"/>
        <w:kinsoku/>
        <w:wordWrap/>
        <w:overflowPunct/>
        <w:topLinePunct w:val="0"/>
        <w:autoSpaceDE/>
        <w:autoSpaceDN/>
        <w:bidi w:val="0"/>
        <w:spacing w:line="340" w:lineRule="exact"/>
        <w:textAlignment w:val="auto"/>
        <w:rPr>
          <w:rFonts w:hint="eastAsia"/>
          <w:sz w:val="24"/>
          <w:szCs w:val="24"/>
          <w:lang w:eastAsia="zh-CN"/>
        </w:rPr>
      </w:pPr>
    </w:p>
    <w:p>
      <w:pPr>
        <w:keepNext w:val="0"/>
        <w:keepLines w:val="0"/>
        <w:pageBreakBefore w:val="0"/>
        <w:kinsoku/>
        <w:wordWrap/>
        <w:overflowPunct/>
        <w:topLinePunct w:val="0"/>
        <w:autoSpaceDE/>
        <w:autoSpaceDN/>
        <w:bidi w:val="0"/>
        <w:spacing w:line="340" w:lineRule="exact"/>
        <w:ind w:firstLine="602" w:firstLineChars="250"/>
        <w:textAlignment w:val="auto"/>
        <w:rPr>
          <w:b/>
          <w:color w:val="FF0000"/>
          <w:sz w:val="24"/>
          <w:szCs w:val="24"/>
          <w:highlight w:val="none"/>
        </w:rPr>
      </w:pPr>
      <w:r>
        <w:rPr>
          <w:rFonts w:hint="eastAsia"/>
          <w:b/>
          <w:color w:val="FF0000"/>
          <w:sz w:val="24"/>
          <w:szCs w:val="24"/>
          <w:highlight w:val="none"/>
          <w:lang w:val="en-US" w:eastAsia="zh-CN"/>
        </w:rPr>
        <w:t>4</w:t>
      </w:r>
      <w:r>
        <w:rPr>
          <w:rFonts w:hint="eastAsia"/>
          <w:b/>
          <w:color w:val="FF0000"/>
          <w:sz w:val="24"/>
          <w:szCs w:val="24"/>
          <w:highlight w:val="none"/>
        </w:rPr>
        <w:t>．学生在广东省外就读</w:t>
      </w:r>
      <w:r>
        <w:rPr>
          <w:rFonts w:hint="eastAsia"/>
          <w:b/>
          <w:color w:val="FF0000"/>
          <w:sz w:val="24"/>
          <w:szCs w:val="24"/>
          <w:highlight w:val="none"/>
          <w:lang w:eastAsia="zh-CN"/>
        </w:rPr>
        <w:t>高中</w:t>
      </w:r>
      <w:r>
        <w:rPr>
          <w:rFonts w:hint="eastAsia"/>
          <w:b/>
          <w:color w:val="FF0000"/>
          <w:sz w:val="24"/>
          <w:szCs w:val="24"/>
          <w:highlight w:val="none"/>
        </w:rPr>
        <w:t>，</w:t>
      </w:r>
      <w:r>
        <w:rPr>
          <w:rFonts w:hint="eastAsia"/>
          <w:b/>
          <w:color w:val="FF0000"/>
          <w:sz w:val="24"/>
          <w:szCs w:val="24"/>
          <w:highlight w:val="none"/>
          <w:lang w:eastAsia="zh-CN"/>
        </w:rPr>
        <w:t>需</w:t>
      </w:r>
      <w:r>
        <w:rPr>
          <w:rFonts w:hint="eastAsia"/>
          <w:b/>
          <w:color w:val="FF0000"/>
          <w:sz w:val="24"/>
          <w:szCs w:val="24"/>
          <w:highlight w:val="none"/>
        </w:rPr>
        <w:t>回广东省报名参加高考需要将普通高中学业水平考试成绩转入广东省，有关转移手续是如何办理的？</w:t>
      </w:r>
      <w:r>
        <w:rPr>
          <w:b/>
          <w:color w:val="FF0000"/>
          <w:sz w:val="24"/>
          <w:szCs w:val="24"/>
          <w:highlight w:val="none"/>
        </w:rPr>
        <w:t xml:space="preserve"> </w:t>
      </w:r>
    </w:p>
    <w:p>
      <w:pPr>
        <w:keepNext w:val="0"/>
        <w:keepLines w:val="0"/>
        <w:pageBreakBefore w:val="0"/>
        <w:kinsoku/>
        <w:wordWrap/>
        <w:overflowPunct/>
        <w:topLinePunct w:val="0"/>
        <w:autoSpaceDE/>
        <w:autoSpaceDN/>
        <w:bidi w:val="0"/>
        <w:spacing w:line="340" w:lineRule="exact"/>
        <w:ind w:firstLine="602" w:firstLineChars="250"/>
        <w:textAlignment w:val="auto"/>
        <w:rPr>
          <w:sz w:val="24"/>
          <w:szCs w:val="24"/>
          <w:highlight w:val="yellow"/>
        </w:rPr>
      </w:pPr>
      <w:r>
        <w:rPr>
          <w:rFonts w:hint="eastAsia" w:ascii="宋体" w:hAnsi="宋体" w:cs="宋体"/>
          <w:b/>
          <w:color w:val="FF0000"/>
          <w:kern w:val="0"/>
          <w:sz w:val="24"/>
          <w:szCs w:val="24"/>
          <w:highlight w:val="none"/>
        </w:rPr>
        <w:t>答：</w:t>
      </w:r>
      <w:r>
        <w:rPr>
          <w:rFonts w:hint="eastAsia"/>
          <w:sz w:val="24"/>
          <w:szCs w:val="24"/>
          <w:highlight w:val="none"/>
        </w:rPr>
        <w:t>在广东省外就读，回广东省报名参加普通高考的（报考普通类）学生需要将普通高中学业水平考试成绩转入广东省</w:t>
      </w:r>
      <w:r>
        <w:rPr>
          <w:rFonts w:hint="eastAsia"/>
          <w:sz w:val="24"/>
          <w:szCs w:val="24"/>
          <w:highlight w:val="none"/>
          <w:lang w:eastAsia="zh-CN"/>
        </w:rPr>
        <w:t>办理流程（见附件</w:t>
      </w:r>
      <w:r>
        <w:rPr>
          <w:rFonts w:hint="eastAsia"/>
          <w:sz w:val="24"/>
          <w:szCs w:val="24"/>
          <w:highlight w:val="none"/>
          <w:lang w:val="en-US" w:eastAsia="zh-CN"/>
        </w:rPr>
        <w:t>2</w:t>
      </w:r>
      <w:r>
        <w:rPr>
          <w:rFonts w:hint="eastAsia"/>
          <w:sz w:val="24"/>
          <w:szCs w:val="24"/>
          <w:highlight w:val="none"/>
          <w:lang w:eastAsia="zh-CN"/>
        </w:rPr>
        <w:t>）</w:t>
      </w:r>
      <w:r>
        <w:rPr>
          <w:rFonts w:hint="eastAsia"/>
          <w:sz w:val="24"/>
          <w:szCs w:val="24"/>
          <w:highlight w:val="none"/>
        </w:rPr>
        <w:t>。</w:t>
      </w:r>
    </w:p>
    <w:p>
      <w:pPr>
        <w:keepNext w:val="0"/>
        <w:keepLines w:val="0"/>
        <w:pageBreakBefore w:val="0"/>
        <w:kinsoku/>
        <w:wordWrap/>
        <w:overflowPunct/>
        <w:topLinePunct w:val="0"/>
        <w:autoSpaceDE/>
        <w:autoSpaceDN/>
        <w:bidi w:val="0"/>
        <w:spacing w:line="340" w:lineRule="exact"/>
        <w:ind w:firstLine="602" w:firstLineChars="250"/>
        <w:textAlignment w:val="auto"/>
        <w:rPr>
          <w:b/>
          <w:color w:val="FF0000"/>
          <w:sz w:val="24"/>
          <w:szCs w:val="24"/>
        </w:rPr>
      </w:pPr>
    </w:p>
    <w:p>
      <w:pPr>
        <w:keepNext w:val="0"/>
        <w:keepLines w:val="0"/>
        <w:pageBreakBefore w:val="0"/>
        <w:kinsoku/>
        <w:wordWrap/>
        <w:overflowPunct/>
        <w:topLinePunct w:val="0"/>
        <w:autoSpaceDE/>
        <w:autoSpaceDN/>
        <w:bidi w:val="0"/>
        <w:spacing w:line="340" w:lineRule="exact"/>
        <w:ind w:firstLine="602" w:firstLineChars="250"/>
        <w:textAlignment w:val="auto"/>
        <w:rPr>
          <w:color w:val="FF0000"/>
          <w:sz w:val="24"/>
          <w:szCs w:val="24"/>
        </w:rPr>
      </w:pPr>
      <w:r>
        <w:rPr>
          <w:rFonts w:hint="eastAsia"/>
          <w:b/>
          <w:color w:val="FF0000"/>
          <w:sz w:val="24"/>
          <w:szCs w:val="24"/>
          <w:lang w:val="en-US" w:eastAsia="zh-CN"/>
        </w:rPr>
        <w:t>5</w:t>
      </w:r>
      <w:r>
        <w:rPr>
          <w:rFonts w:hint="eastAsia"/>
          <w:b/>
          <w:color w:val="FF0000"/>
          <w:sz w:val="24"/>
          <w:szCs w:val="24"/>
        </w:rPr>
        <w:t>．学生户籍在南海，目前在广东省外读普通高中，准备回户籍</w:t>
      </w:r>
      <w:r>
        <w:rPr>
          <w:rFonts w:hint="eastAsia"/>
          <w:b/>
          <w:color w:val="FF0000"/>
          <w:sz w:val="24"/>
          <w:szCs w:val="24"/>
          <w:lang w:eastAsia="zh-CN"/>
        </w:rPr>
        <w:t>地</w:t>
      </w:r>
      <w:r>
        <w:rPr>
          <w:rFonts w:hint="eastAsia"/>
          <w:b/>
          <w:color w:val="FF0000"/>
          <w:sz w:val="24"/>
          <w:szCs w:val="24"/>
        </w:rPr>
        <w:t>报名参加高考，为了尽量减少对高考的影响，招生考试部门有</w:t>
      </w:r>
      <w:r>
        <w:rPr>
          <w:rFonts w:hint="eastAsia"/>
          <w:b/>
          <w:color w:val="FF0000"/>
          <w:sz w:val="24"/>
          <w:szCs w:val="24"/>
          <w:lang w:eastAsia="zh-CN"/>
        </w:rPr>
        <w:t>何</w:t>
      </w:r>
      <w:r>
        <w:rPr>
          <w:rFonts w:hint="eastAsia"/>
          <w:b/>
          <w:color w:val="FF0000"/>
          <w:sz w:val="24"/>
          <w:szCs w:val="24"/>
        </w:rPr>
        <w:t>建议？</w:t>
      </w:r>
    </w:p>
    <w:p>
      <w:pPr>
        <w:keepNext w:val="0"/>
        <w:keepLines w:val="0"/>
        <w:pageBreakBefore w:val="0"/>
        <w:kinsoku/>
        <w:wordWrap/>
        <w:overflowPunct/>
        <w:topLinePunct w:val="0"/>
        <w:autoSpaceDE/>
        <w:autoSpaceDN/>
        <w:bidi w:val="0"/>
        <w:spacing w:line="340" w:lineRule="exact"/>
        <w:ind w:firstLine="602" w:firstLineChars="250"/>
        <w:textAlignment w:val="auto"/>
        <w:rPr>
          <w:b/>
          <w:color w:val="FF0000"/>
          <w:sz w:val="24"/>
          <w:szCs w:val="24"/>
        </w:rPr>
      </w:pPr>
      <w:r>
        <w:rPr>
          <w:rFonts w:hint="eastAsia"/>
          <w:b/>
          <w:color w:val="FF0000"/>
          <w:sz w:val="24"/>
          <w:szCs w:val="24"/>
        </w:rPr>
        <w:t>答：</w:t>
      </w:r>
    </w:p>
    <w:p>
      <w:pPr>
        <w:keepNext w:val="0"/>
        <w:keepLines w:val="0"/>
        <w:pageBreakBefore w:val="0"/>
        <w:kinsoku/>
        <w:wordWrap/>
        <w:overflowPunct/>
        <w:topLinePunct w:val="0"/>
        <w:autoSpaceDE/>
        <w:autoSpaceDN/>
        <w:bidi w:val="0"/>
        <w:spacing w:line="340" w:lineRule="exact"/>
        <w:ind w:firstLine="600" w:firstLineChars="250"/>
        <w:textAlignment w:val="auto"/>
        <w:rPr>
          <w:b w:val="0"/>
          <w:bCs w:val="0"/>
          <w:sz w:val="24"/>
          <w:szCs w:val="24"/>
        </w:rPr>
      </w:pPr>
      <w:r>
        <w:rPr>
          <w:rFonts w:hint="eastAsia"/>
          <w:sz w:val="24"/>
          <w:szCs w:val="24"/>
        </w:rPr>
        <w:t>第一</w:t>
      </w:r>
      <w:r>
        <w:rPr>
          <w:rFonts w:hint="eastAsia"/>
          <w:sz w:val="24"/>
          <w:szCs w:val="24"/>
          <w:lang w:eastAsia="zh-CN"/>
        </w:rPr>
        <w:t>、</w:t>
      </w:r>
      <w:r>
        <w:rPr>
          <w:rFonts w:hint="eastAsia"/>
          <w:sz w:val="24"/>
          <w:szCs w:val="24"/>
        </w:rPr>
        <w:t>学生要提前了解广东省普通高考录取对普通高中学</w:t>
      </w:r>
      <w:r>
        <w:rPr>
          <w:rFonts w:hint="eastAsia"/>
          <w:b w:val="0"/>
          <w:bCs w:val="0"/>
          <w:sz w:val="24"/>
          <w:szCs w:val="24"/>
        </w:rPr>
        <w:t>业水平考试科目及成绩等级的要求，要及时参加就读地或广东省组织的普通高中学业水平考试，以免影响录取</w:t>
      </w:r>
      <w:r>
        <w:rPr>
          <w:rFonts w:hint="eastAsia"/>
          <w:b w:val="0"/>
          <w:bCs w:val="0"/>
          <w:sz w:val="24"/>
          <w:szCs w:val="24"/>
          <w:lang w:eastAsia="zh-CN"/>
        </w:rPr>
        <w:t>（具体可参照附件</w:t>
      </w:r>
      <w:r>
        <w:rPr>
          <w:rFonts w:hint="eastAsia"/>
          <w:b w:val="0"/>
          <w:bCs w:val="0"/>
          <w:sz w:val="24"/>
          <w:szCs w:val="24"/>
          <w:lang w:val="en-US" w:eastAsia="zh-CN"/>
        </w:rPr>
        <w:t>2</w:t>
      </w:r>
      <w:r>
        <w:rPr>
          <w:rFonts w:hint="eastAsia"/>
          <w:b w:val="0"/>
          <w:bCs w:val="0"/>
          <w:sz w:val="24"/>
          <w:szCs w:val="24"/>
          <w:lang w:eastAsia="zh-CN"/>
        </w:rPr>
        <w:t>）</w:t>
      </w:r>
      <w:r>
        <w:rPr>
          <w:rFonts w:hint="eastAsia"/>
          <w:b w:val="0"/>
          <w:bCs w:val="0"/>
          <w:sz w:val="24"/>
          <w:szCs w:val="24"/>
        </w:rPr>
        <w:t>。</w:t>
      </w:r>
    </w:p>
    <w:p>
      <w:pPr>
        <w:keepNext w:val="0"/>
        <w:keepLines w:val="0"/>
        <w:pageBreakBefore w:val="0"/>
        <w:kinsoku/>
        <w:wordWrap/>
        <w:overflowPunct/>
        <w:topLinePunct w:val="0"/>
        <w:autoSpaceDE/>
        <w:autoSpaceDN/>
        <w:bidi w:val="0"/>
        <w:spacing w:line="340" w:lineRule="exact"/>
        <w:ind w:firstLine="600" w:firstLineChars="250"/>
        <w:textAlignment w:val="auto"/>
        <w:rPr>
          <w:sz w:val="24"/>
          <w:szCs w:val="24"/>
        </w:rPr>
      </w:pPr>
      <w:r>
        <w:rPr>
          <w:rFonts w:hint="eastAsia"/>
          <w:sz w:val="24"/>
          <w:szCs w:val="24"/>
        </w:rPr>
        <w:t>第二</w:t>
      </w:r>
      <w:r>
        <w:rPr>
          <w:rFonts w:hint="eastAsia"/>
          <w:sz w:val="24"/>
          <w:szCs w:val="24"/>
          <w:lang w:eastAsia="zh-CN"/>
        </w:rPr>
        <w:t>、</w:t>
      </w:r>
      <w:r>
        <w:rPr>
          <w:rFonts w:hint="eastAsia"/>
          <w:sz w:val="24"/>
          <w:szCs w:val="24"/>
          <w:lang w:val="en-US" w:eastAsia="zh-CN"/>
        </w:rPr>
        <w:t>3月份将有高考</w:t>
      </w:r>
      <w:r>
        <w:rPr>
          <w:rFonts w:hint="eastAsia"/>
          <w:sz w:val="24"/>
          <w:szCs w:val="24"/>
        </w:rPr>
        <w:t>英语听说考试</w:t>
      </w:r>
      <w:r>
        <w:rPr>
          <w:rFonts w:hint="eastAsia"/>
          <w:sz w:val="24"/>
          <w:szCs w:val="24"/>
          <w:lang w:eastAsia="zh-CN"/>
        </w:rPr>
        <w:t>，其成绩将计入高考总分</w:t>
      </w:r>
      <w:r>
        <w:rPr>
          <w:rFonts w:hint="eastAsia"/>
          <w:sz w:val="24"/>
          <w:szCs w:val="24"/>
        </w:rPr>
        <w:t>。如果不参加广东普通高考英语听说考试，将影响</w:t>
      </w:r>
      <w:r>
        <w:rPr>
          <w:rFonts w:hint="eastAsia"/>
          <w:sz w:val="24"/>
          <w:szCs w:val="24"/>
          <w:lang w:eastAsia="zh-CN"/>
        </w:rPr>
        <w:t>高考总</w:t>
      </w:r>
      <w:r>
        <w:rPr>
          <w:rFonts w:hint="eastAsia"/>
          <w:sz w:val="24"/>
          <w:szCs w:val="24"/>
        </w:rPr>
        <w:t>成绩。</w:t>
      </w:r>
    </w:p>
    <w:p>
      <w:pPr>
        <w:keepNext w:val="0"/>
        <w:keepLines w:val="0"/>
        <w:pageBreakBefore w:val="0"/>
        <w:kinsoku/>
        <w:wordWrap/>
        <w:overflowPunct/>
        <w:topLinePunct w:val="0"/>
        <w:autoSpaceDE/>
        <w:autoSpaceDN/>
        <w:bidi w:val="0"/>
        <w:spacing w:line="340" w:lineRule="exact"/>
        <w:ind w:firstLine="600" w:firstLineChars="250"/>
        <w:textAlignment w:val="auto"/>
        <w:rPr>
          <w:sz w:val="24"/>
          <w:szCs w:val="24"/>
        </w:rPr>
      </w:pPr>
      <w:r>
        <w:rPr>
          <w:rFonts w:hint="eastAsia"/>
          <w:sz w:val="24"/>
          <w:szCs w:val="24"/>
        </w:rPr>
        <w:t>第三</w:t>
      </w:r>
      <w:r>
        <w:rPr>
          <w:rFonts w:hint="eastAsia"/>
          <w:sz w:val="24"/>
          <w:szCs w:val="24"/>
          <w:lang w:eastAsia="zh-CN"/>
        </w:rPr>
        <w:t>、</w:t>
      </w:r>
      <w:r>
        <w:rPr>
          <w:rFonts w:hint="eastAsia"/>
          <w:sz w:val="24"/>
          <w:szCs w:val="24"/>
        </w:rPr>
        <w:t>建议</w:t>
      </w:r>
      <w:r>
        <w:rPr>
          <w:rFonts w:hint="eastAsia"/>
          <w:sz w:val="24"/>
          <w:szCs w:val="24"/>
          <w:lang w:eastAsia="zh-CN"/>
        </w:rPr>
        <w:t>及早联系我区高中学校办理</w:t>
      </w:r>
      <w:r>
        <w:rPr>
          <w:rFonts w:hint="eastAsia"/>
          <w:sz w:val="24"/>
          <w:szCs w:val="24"/>
        </w:rPr>
        <w:t>转学</w:t>
      </w:r>
      <w:r>
        <w:rPr>
          <w:rFonts w:hint="eastAsia"/>
          <w:sz w:val="24"/>
          <w:szCs w:val="24"/>
          <w:lang w:eastAsia="zh-CN"/>
        </w:rPr>
        <w:t>手续</w:t>
      </w:r>
      <w:r>
        <w:rPr>
          <w:rFonts w:hint="eastAsia"/>
          <w:sz w:val="24"/>
          <w:szCs w:val="24"/>
        </w:rPr>
        <w:t>。</w:t>
      </w:r>
      <w:r>
        <w:rPr>
          <w:rFonts w:hint="eastAsia"/>
          <w:sz w:val="24"/>
          <w:szCs w:val="24"/>
          <w:lang w:eastAsia="zh-CN"/>
        </w:rPr>
        <w:t>有利于学生在就读学校</w:t>
      </w:r>
      <w:r>
        <w:rPr>
          <w:rFonts w:hint="eastAsia"/>
          <w:sz w:val="24"/>
          <w:szCs w:val="24"/>
        </w:rPr>
        <w:t>参加普通高中学业水平考试；高考报名；</w:t>
      </w:r>
      <w:r>
        <w:rPr>
          <w:rFonts w:hint="eastAsia"/>
          <w:sz w:val="24"/>
          <w:szCs w:val="24"/>
          <w:lang w:eastAsia="zh-CN"/>
        </w:rPr>
        <w:t>参加</w:t>
      </w:r>
      <w:r>
        <w:rPr>
          <w:rFonts w:hint="eastAsia"/>
          <w:sz w:val="24"/>
          <w:szCs w:val="24"/>
        </w:rPr>
        <w:t>英语听说考试；高考体检；填报志愿等</w:t>
      </w:r>
      <w:r>
        <w:rPr>
          <w:rFonts w:hint="eastAsia"/>
          <w:sz w:val="24"/>
          <w:szCs w:val="24"/>
          <w:lang w:eastAsia="zh-CN"/>
        </w:rPr>
        <w:t>工作，有利于考生做好高考相关备考工作</w:t>
      </w:r>
      <w:r>
        <w:rPr>
          <w:rFonts w:hint="eastAsia"/>
          <w:sz w:val="24"/>
          <w:szCs w:val="24"/>
        </w:rPr>
        <w:t>。</w:t>
      </w:r>
      <w:r>
        <w:rPr>
          <w:rFonts w:hint="eastAsia"/>
          <w:sz w:val="24"/>
          <w:szCs w:val="24"/>
          <w:lang w:eastAsia="zh-CN"/>
        </w:rPr>
        <w:t>具体</w:t>
      </w:r>
      <w:r>
        <w:rPr>
          <w:rFonts w:hint="eastAsia"/>
          <w:sz w:val="24"/>
          <w:szCs w:val="24"/>
        </w:rPr>
        <w:t>转学的</w:t>
      </w:r>
      <w:r>
        <w:rPr>
          <w:rFonts w:hint="eastAsia"/>
          <w:sz w:val="24"/>
          <w:szCs w:val="24"/>
          <w:lang w:eastAsia="zh-CN"/>
        </w:rPr>
        <w:t>手续请</w:t>
      </w:r>
      <w:r>
        <w:rPr>
          <w:rFonts w:hint="eastAsia"/>
          <w:sz w:val="24"/>
          <w:szCs w:val="24"/>
        </w:rPr>
        <w:t>咨询接收学校。</w:t>
      </w:r>
    </w:p>
    <w:p>
      <w:pPr>
        <w:keepNext w:val="0"/>
        <w:keepLines w:val="0"/>
        <w:pageBreakBefore w:val="0"/>
        <w:kinsoku/>
        <w:wordWrap/>
        <w:overflowPunct/>
        <w:topLinePunct w:val="0"/>
        <w:autoSpaceDE/>
        <w:autoSpaceDN/>
        <w:bidi w:val="0"/>
        <w:spacing w:line="340" w:lineRule="exact"/>
        <w:ind w:firstLine="602" w:firstLineChars="250"/>
        <w:textAlignment w:val="auto"/>
        <w:rPr>
          <w:b/>
          <w:color w:val="FF0000"/>
          <w:sz w:val="24"/>
          <w:szCs w:val="24"/>
        </w:rPr>
      </w:pPr>
    </w:p>
    <w:p>
      <w:pPr>
        <w:keepNext w:val="0"/>
        <w:keepLines w:val="0"/>
        <w:pageBreakBefore w:val="0"/>
        <w:kinsoku/>
        <w:wordWrap/>
        <w:overflowPunct/>
        <w:topLinePunct w:val="0"/>
        <w:autoSpaceDE/>
        <w:autoSpaceDN/>
        <w:bidi w:val="0"/>
        <w:spacing w:line="340" w:lineRule="exact"/>
        <w:ind w:firstLine="602" w:firstLineChars="250"/>
        <w:textAlignment w:val="auto"/>
        <w:rPr>
          <w:b/>
          <w:color w:val="FF0000"/>
          <w:sz w:val="24"/>
          <w:szCs w:val="24"/>
        </w:rPr>
      </w:pPr>
      <w:r>
        <w:rPr>
          <w:rFonts w:hint="eastAsia"/>
          <w:b/>
          <w:color w:val="FF0000"/>
          <w:sz w:val="24"/>
          <w:szCs w:val="24"/>
          <w:lang w:val="en-US" w:eastAsia="zh-CN"/>
        </w:rPr>
        <w:t>6</w:t>
      </w:r>
      <w:r>
        <w:rPr>
          <w:rFonts w:hint="eastAsia"/>
          <w:b/>
          <w:color w:val="FF0000"/>
          <w:sz w:val="24"/>
          <w:szCs w:val="24"/>
        </w:rPr>
        <w:t>．考生报名后，需要注意哪些事宜？</w:t>
      </w:r>
      <w:r>
        <w:rPr>
          <w:b/>
          <w:color w:val="FF000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textAlignment w:val="auto"/>
        <w:rPr>
          <w:rFonts w:ascii="宋体" w:hAnsi="宋体" w:cs="宋体"/>
          <w:color w:val="FF0000"/>
          <w:kern w:val="0"/>
          <w:sz w:val="24"/>
          <w:szCs w:val="24"/>
        </w:rPr>
      </w:pPr>
      <w:r>
        <w:rPr>
          <w:rFonts w:hint="eastAsia" w:ascii="宋体" w:hAnsi="宋体" w:cs="宋体"/>
          <w:color w:val="FF0000"/>
          <w:kern w:val="0"/>
          <w:sz w:val="24"/>
          <w:szCs w:val="24"/>
        </w:rPr>
        <w:t>答：</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480" w:firstLineChars="200"/>
        <w:jc w:val="left"/>
        <w:textAlignment w:val="auto"/>
        <w:rPr>
          <w:rFonts w:hint="eastAsia"/>
          <w:sz w:val="24"/>
          <w:szCs w:val="24"/>
          <w:lang w:eastAsia="zh-CN"/>
        </w:rPr>
      </w:pPr>
      <w:r>
        <w:rPr>
          <w:rFonts w:hint="eastAsia"/>
          <w:sz w:val="24"/>
          <w:szCs w:val="24"/>
        </w:rPr>
        <w:t>密切关注高考的相关信息</w:t>
      </w:r>
      <w:r>
        <w:rPr>
          <w:rFonts w:hint="eastAsia"/>
          <w:sz w:val="24"/>
          <w:szCs w:val="24"/>
          <w:lang w:eastAsia="zh-CN"/>
        </w:rPr>
        <w:t>和媒体的报道宣传</w:t>
      </w:r>
      <w:r>
        <w:rPr>
          <w:rFonts w:hint="eastAsia"/>
          <w:sz w:val="24"/>
          <w:szCs w:val="24"/>
        </w:rPr>
        <w:t>。</w:t>
      </w:r>
      <w:r>
        <w:rPr>
          <w:rFonts w:hint="eastAsia"/>
          <w:sz w:val="24"/>
          <w:szCs w:val="24"/>
          <w:lang w:eastAsia="zh-CN"/>
        </w:rPr>
        <w:t>注意关注以下两个网站：</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广东省教育考试院网站（高考、学考等栏目）：</w:t>
      </w:r>
      <w:r>
        <w:rPr>
          <w:rFonts w:hint="eastAsia"/>
        </w:rPr>
        <w:t>http://eea.gd.gov.cn/</w:t>
      </w:r>
    </w:p>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rPr>
          <w:rFonts w:hint="eastAsia"/>
        </w:rPr>
      </w:pPr>
      <w:r>
        <w:rPr>
          <w:rFonts w:hint="eastAsia"/>
          <w:color w:val="000000" w:themeColor="text1"/>
          <w:szCs w:val="21"/>
          <w14:textFill>
            <w14:solidFill>
              <w14:schemeClr w14:val="tx1"/>
            </w14:solidFill>
          </w14:textFill>
        </w:rPr>
        <w:t>南海教育</w:t>
      </w:r>
      <w:r>
        <w:rPr>
          <w:rFonts w:hint="eastAsia"/>
          <w:color w:val="000000" w:themeColor="text1"/>
          <w:szCs w:val="21"/>
          <w:lang w:eastAsia="zh-CN"/>
          <w14:textFill>
            <w14:solidFill>
              <w14:schemeClr w14:val="tx1"/>
            </w14:solidFill>
          </w14:textFill>
        </w:rPr>
        <w:t>云</w:t>
      </w:r>
      <w:r>
        <w:rPr>
          <w:rFonts w:hint="eastAsia"/>
          <w:color w:val="000000" w:themeColor="text1"/>
          <w:szCs w:val="21"/>
          <w14:textFill>
            <w14:solidFill>
              <w14:schemeClr w14:val="tx1"/>
            </w14:solidFill>
          </w14:textFill>
        </w:rPr>
        <w:t>（高考、学考、社会考试等栏目）</w:t>
      </w:r>
      <w:r>
        <w:rPr>
          <w:rFonts w:hint="eastAsia"/>
        </w:rPr>
        <w:t>http://www.nhedu.net/</w:t>
      </w:r>
    </w:p>
    <w:p>
      <w:pPr>
        <w:keepNext w:val="0"/>
        <w:keepLines w:val="0"/>
        <w:pageBreakBefore w:val="0"/>
        <w:kinsoku/>
        <w:wordWrap/>
        <w:overflowPunct/>
        <w:topLinePunct w:val="0"/>
        <w:autoSpaceDE/>
        <w:autoSpaceDN/>
        <w:bidi w:val="0"/>
        <w:spacing w:line="340" w:lineRule="exact"/>
        <w:ind w:firstLine="480" w:firstLineChars="200"/>
        <w:textAlignment w:val="auto"/>
        <w:rPr>
          <w:sz w:val="24"/>
          <w:szCs w:val="24"/>
        </w:rPr>
      </w:pPr>
      <w:r>
        <w:rPr>
          <w:rFonts w:hint="eastAsia"/>
          <w:sz w:val="24"/>
          <w:szCs w:val="24"/>
        </w:rPr>
        <w:t>（2）在报名点订购填报志愿用的《高校报考及填报志愿指南》和《高校招生专业目录》</w:t>
      </w:r>
      <w:r>
        <w:rPr>
          <w:rFonts w:hint="eastAsia"/>
          <w:sz w:val="24"/>
          <w:szCs w:val="24"/>
          <w:lang w:eastAsia="zh-CN"/>
        </w:rPr>
        <w:t>资料</w:t>
      </w:r>
      <w:r>
        <w:rPr>
          <w:rFonts w:hint="eastAsia"/>
          <w:sz w:val="24"/>
          <w:szCs w:val="24"/>
        </w:rPr>
        <w:t>。</w:t>
      </w:r>
      <w:r>
        <w:rPr>
          <w:rFonts w:hint="eastAsia"/>
          <w:sz w:val="24"/>
          <w:szCs w:val="24"/>
          <w:lang w:eastAsia="zh-CN"/>
        </w:rPr>
        <w:t>具体订购办法咨询报名点</w:t>
      </w:r>
      <w:r>
        <w:rPr>
          <w:rFonts w:hint="eastAsia"/>
          <w:sz w:val="24"/>
          <w:szCs w:val="24"/>
        </w:rPr>
        <w:t>。</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textAlignment w:val="auto"/>
        <w:rPr>
          <w:rFonts w:hint="eastAsia"/>
          <w:sz w:val="24"/>
          <w:szCs w:val="24"/>
        </w:rPr>
      </w:pPr>
      <w:r>
        <w:rPr>
          <w:rFonts w:hint="eastAsia"/>
          <w:sz w:val="24"/>
          <w:szCs w:val="24"/>
        </w:rPr>
        <w:t>（3）考生需</w:t>
      </w:r>
      <w:r>
        <w:rPr>
          <w:rFonts w:hint="eastAsia"/>
          <w:sz w:val="24"/>
          <w:szCs w:val="24"/>
          <w:lang w:eastAsia="zh-CN"/>
        </w:rPr>
        <w:t>密切留意有</w:t>
      </w:r>
      <w:r>
        <w:rPr>
          <w:rFonts w:hint="eastAsia"/>
          <w:sz w:val="24"/>
          <w:szCs w:val="24"/>
        </w:rPr>
        <w:t>关通知要求、日程</w:t>
      </w:r>
      <w:r>
        <w:rPr>
          <w:rFonts w:hint="eastAsia"/>
          <w:sz w:val="24"/>
          <w:szCs w:val="24"/>
          <w:lang w:eastAsia="zh-CN"/>
        </w:rPr>
        <w:t>安排</w:t>
      </w:r>
      <w:r>
        <w:rPr>
          <w:rFonts w:hint="eastAsia"/>
          <w:sz w:val="24"/>
          <w:szCs w:val="24"/>
        </w:rPr>
        <w:t>到报名点</w:t>
      </w:r>
      <w:r>
        <w:rPr>
          <w:rFonts w:hint="eastAsia"/>
          <w:sz w:val="24"/>
          <w:szCs w:val="24"/>
          <w:lang w:eastAsia="zh-CN"/>
        </w:rPr>
        <w:t>提交有关</w:t>
      </w:r>
      <w:r>
        <w:rPr>
          <w:rFonts w:hint="eastAsia"/>
          <w:sz w:val="24"/>
          <w:szCs w:val="24"/>
        </w:rPr>
        <w:t>材料</w:t>
      </w:r>
      <w:r>
        <w:rPr>
          <w:rFonts w:hint="eastAsia"/>
          <w:sz w:val="24"/>
          <w:szCs w:val="24"/>
          <w:lang w:eastAsia="zh-CN"/>
        </w:rPr>
        <w:t>，</w:t>
      </w:r>
      <w:r>
        <w:rPr>
          <w:rFonts w:hint="eastAsia"/>
          <w:sz w:val="24"/>
          <w:szCs w:val="24"/>
        </w:rPr>
        <w:t>依时参加高考体检、领取准考证、参加相关考试、</w:t>
      </w:r>
      <w:r>
        <w:rPr>
          <w:rFonts w:hint="eastAsia"/>
          <w:sz w:val="24"/>
          <w:szCs w:val="24"/>
          <w:lang w:eastAsia="zh-CN"/>
        </w:rPr>
        <w:t>查看</w:t>
      </w:r>
      <w:r>
        <w:rPr>
          <w:rFonts w:hint="eastAsia"/>
          <w:sz w:val="24"/>
          <w:szCs w:val="24"/>
        </w:rPr>
        <w:t>成绩</w:t>
      </w:r>
      <w:r>
        <w:rPr>
          <w:rFonts w:hint="eastAsia"/>
          <w:sz w:val="24"/>
          <w:szCs w:val="24"/>
          <w:lang w:eastAsia="zh-CN"/>
        </w:rPr>
        <w:t>公布和</w:t>
      </w:r>
      <w:r>
        <w:rPr>
          <w:rFonts w:hint="eastAsia"/>
          <w:sz w:val="24"/>
          <w:szCs w:val="24"/>
        </w:rPr>
        <w:t>复查、填报志愿（含征集志愿）等</w:t>
      </w:r>
      <w:r>
        <w:rPr>
          <w:rFonts w:hint="eastAsia"/>
          <w:sz w:val="24"/>
          <w:szCs w:val="24"/>
          <w:lang w:eastAsia="zh-CN"/>
        </w:rPr>
        <w:t>重要时间节点</w:t>
      </w:r>
      <w:r>
        <w:rPr>
          <w:rFonts w:hint="eastAsia"/>
          <w:sz w:val="24"/>
          <w:szCs w:val="24"/>
        </w:rPr>
        <w:t>。</w:t>
      </w:r>
      <w:r>
        <w:rPr>
          <w:rFonts w:hint="eastAsia"/>
          <w:sz w:val="24"/>
          <w:szCs w:val="24"/>
          <w:lang w:eastAsia="zh-CN"/>
        </w:rPr>
        <w:t>加强与报名点的沟通联系（确保预留的手机号码准确并保持畅通）。</w:t>
      </w:r>
      <w:r>
        <w:rPr>
          <w:rFonts w:hint="eastAsia"/>
          <w:sz w:val="24"/>
          <w:szCs w:val="24"/>
        </w:rPr>
        <w:t>报名后</w:t>
      </w:r>
      <w:r>
        <w:rPr>
          <w:rFonts w:hint="eastAsia"/>
          <w:sz w:val="24"/>
          <w:szCs w:val="24"/>
          <w:lang w:eastAsia="zh-CN"/>
        </w:rPr>
        <w:t>，</w:t>
      </w:r>
      <w:r>
        <w:rPr>
          <w:rFonts w:hint="eastAsia"/>
          <w:sz w:val="24"/>
          <w:szCs w:val="24"/>
        </w:rPr>
        <w:t>考生可以加入报名点的Q群</w:t>
      </w:r>
      <w:r>
        <w:rPr>
          <w:rFonts w:hint="eastAsia"/>
          <w:sz w:val="24"/>
          <w:szCs w:val="24"/>
          <w:lang w:eastAsia="zh-CN"/>
        </w:rPr>
        <w:t>和微信群等</w:t>
      </w:r>
      <w:r>
        <w:rPr>
          <w:rFonts w:hint="eastAsia"/>
          <w:sz w:val="24"/>
          <w:szCs w:val="24"/>
        </w:rPr>
        <w:t>（向报名点查询群号），以便及时获得更多的信息。</w:t>
      </w:r>
    </w:p>
    <w:p>
      <w:pPr>
        <w:pageBreakBefore w:val="0"/>
        <w:kinsoku/>
        <w:wordWrap/>
        <w:overflowPunct/>
        <w:topLinePunct w:val="0"/>
        <w:autoSpaceDE/>
        <w:autoSpaceDN/>
        <w:bidi w:val="0"/>
        <w:spacing w:line="400" w:lineRule="exact"/>
        <w:textAlignment w:val="auto"/>
        <w:rPr>
          <w:sz w:val="24"/>
          <w:szCs w:val="24"/>
        </w:rPr>
      </w:pPr>
    </w:p>
    <w:p>
      <w:pPr>
        <w:pageBreakBefore w:val="0"/>
        <w:widowControl/>
        <w:kinsoku/>
        <w:wordWrap/>
        <w:overflowPunct/>
        <w:topLinePunct w:val="0"/>
        <w:autoSpaceDE/>
        <w:autoSpaceDN/>
        <w:bidi w:val="0"/>
        <w:spacing w:line="400" w:lineRule="exact"/>
        <w:jc w:val="left"/>
        <w:textAlignment w:val="auto"/>
        <w:rPr>
          <w:sz w:val="24"/>
          <w:szCs w:val="24"/>
        </w:rPr>
      </w:pPr>
      <w:r>
        <w:rPr>
          <w:sz w:val="24"/>
          <w:szCs w:val="24"/>
        </w:rPr>
        <w:br w:type="page"/>
      </w:r>
    </w:p>
    <w:p>
      <w:pPr>
        <w:pageBreakBefore w:val="0"/>
        <w:kinsoku/>
        <w:wordWrap/>
        <w:overflowPunct/>
        <w:topLinePunct w:val="0"/>
        <w:autoSpaceDE/>
        <w:autoSpaceDN/>
        <w:bidi w:val="0"/>
        <w:spacing w:line="400" w:lineRule="exact"/>
        <w:textAlignment w:val="auto"/>
        <w:rPr>
          <w:sz w:val="24"/>
          <w:szCs w:val="24"/>
        </w:rPr>
      </w:pPr>
      <w:r>
        <w:rPr>
          <w:rFonts w:hint="eastAsia"/>
          <w:sz w:val="24"/>
          <w:szCs w:val="24"/>
        </w:rPr>
        <w:t>附件1</w:t>
      </w:r>
    </w:p>
    <w:p>
      <w:pPr>
        <w:pStyle w:val="2"/>
        <w:pageBreakBefore w:val="0"/>
        <w:kinsoku/>
        <w:wordWrap/>
        <w:overflowPunct/>
        <w:topLinePunct w:val="0"/>
        <w:autoSpaceDE/>
        <w:autoSpaceDN/>
        <w:bidi w:val="0"/>
        <w:spacing w:line="400" w:lineRule="exact"/>
        <w:jc w:val="center"/>
        <w:textAlignment w:val="auto"/>
        <w:rPr>
          <w:color w:val="333333"/>
          <w:sz w:val="36"/>
          <w:szCs w:val="36"/>
        </w:rPr>
      </w:pPr>
      <w:r>
        <w:rPr>
          <w:rFonts w:hint="eastAsia"/>
          <w:color w:val="333333"/>
          <w:sz w:val="36"/>
          <w:szCs w:val="36"/>
        </w:rPr>
        <w:t>广东省普通高考报名、考试等工作计划安排日程</w:t>
      </w:r>
    </w:p>
    <w:tbl>
      <w:tblPr>
        <w:tblStyle w:val="9"/>
        <w:tblW w:w="9585" w:type="dxa"/>
        <w:jc w:val="center"/>
        <w:tblInd w:w="-61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739"/>
        <w:gridCol w:w="1772"/>
        <w:gridCol w:w="283"/>
        <w:gridCol w:w="1914"/>
        <w:gridCol w:w="1701"/>
        <w:gridCol w:w="2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blHeader/>
          <w:jc w:val="center"/>
        </w:trPr>
        <w:tc>
          <w:tcPr>
            <w:tcW w:w="2937" w:type="dxa"/>
            <w:gridSpan w:val="3"/>
            <w:shd w:val="clear" w:color="auto" w:fill="B8CCE4" w:themeFill="accent1" w:themeFillTint="6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  目</w:t>
            </w:r>
          </w:p>
        </w:tc>
        <w:tc>
          <w:tcPr>
            <w:tcW w:w="6648" w:type="dxa"/>
            <w:gridSpan w:val="4"/>
            <w:shd w:val="clear" w:color="auto" w:fill="B8CCE4" w:themeFill="accent1" w:themeFillTint="66"/>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时间（具体时间以文件通知为准）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报名点收集、审核考生报名参加高考的资格材料</w:t>
            </w:r>
          </w:p>
        </w:tc>
        <w:tc>
          <w:tcPr>
            <w:tcW w:w="6648" w:type="dxa"/>
            <w:gridSpan w:val="4"/>
            <w:vAlign w:val="center"/>
          </w:tcPr>
          <w:p>
            <w:pPr>
              <w:keepNext w:val="0"/>
              <w:keepLines w:val="0"/>
              <w:pageBreakBefore w:val="0"/>
              <w:widowControl w:val="0"/>
              <w:tabs>
                <w:tab w:val="left" w:pos="5667"/>
              </w:tabs>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11月中旬至25日前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网上报名</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12月上旬。具体的报名日期需查看当年公布的时间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艺术、体育类术科考试（统考）</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次年的</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月</w:t>
            </w:r>
            <w:r>
              <w:rPr>
                <w:rFonts w:hint="eastAsia"/>
                <w:color w:val="000000" w:themeColor="text1"/>
                <w:szCs w:val="21"/>
                <w:lang w:eastAsia="zh-CN"/>
                <w14:textFill>
                  <w14:solidFill>
                    <w14:schemeClr w14:val="tx1"/>
                  </w14:solidFill>
                </w14:textFill>
              </w:rPr>
              <w:t>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1月普通高中学业水平考试</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1月上旬考试。报名时间：上一年的11月中旬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各类校考、自主招生</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w:t>
            </w:r>
            <w:r>
              <w:rPr>
                <w:rFonts w:hint="eastAsia"/>
                <w:color w:val="000000" w:themeColor="text1"/>
                <w:szCs w:val="21"/>
                <w:lang w:eastAsia="zh-CN"/>
                <w14:textFill>
                  <w14:solidFill>
                    <w14:schemeClr w14:val="tx1"/>
                  </w14:solidFill>
                </w14:textFill>
              </w:rPr>
              <w:t>招生</w:t>
            </w:r>
            <w:r>
              <w:rPr>
                <w:rFonts w:hint="eastAsia"/>
                <w:color w:val="000000" w:themeColor="text1"/>
                <w:szCs w:val="21"/>
                <w14:textFill>
                  <w14:solidFill>
                    <w14:schemeClr w14:val="tx1"/>
                  </w14:solidFill>
                </w14:textFill>
              </w:rPr>
              <w:t>院校规定的时间和流程报名及参加考试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高考英语听说考试</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3月中上旬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高考体检</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报名当年12月至次年1月，分抽血、项目体检两次进行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普通高中学业水平考试成绩转入广东</w:t>
            </w:r>
          </w:p>
        </w:tc>
        <w:tc>
          <w:tcPr>
            <w:tcW w:w="664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12月</w:t>
            </w:r>
            <w:r>
              <w:rPr>
                <w:rFonts w:hint="eastAsia"/>
                <w:color w:val="000000" w:themeColor="text1"/>
                <w:szCs w:val="21"/>
                <w:lang w:eastAsia="zh-CN"/>
                <w14:textFill>
                  <w14:solidFill>
                    <w14:schemeClr w14:val="tx1"/>
                  </w14:solidFill>
                </w14:textFill>
              </w:rPr>
              <w:t>前</w:t>
            </w:r>
            <w:r>
              <w:rPr>
                <w:rFonts w:hint="eastAsia"/>
                <w:color w:val="000000" w:themeColor="text1"/>
                <w:szCs w:val="21"/>
                <w14:textFill>
                  <w14:solidFill>
                    <w14:schemeClr w14:val="tx1"/>
                  </w14:solidFill>
                </w14:textFill>
              </w:rPr>
              <w:t>（考生网上办理）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高考文化科考试</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6月7—8日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6月普通高中学业水平考试</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6月9日考试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成绩公布及成绩复查申请</w:t>
            </w:r>
          </w:p>
        </w:tc>
        <w:tc>
          <w:tcPr>
            <w:tcW w:w="664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6月底（向报名点提出成绩复查的书面申请）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填报志愿</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6月底至7月初（按批次分时段填报）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录取及征集志愿</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7月上旬至8月下旬（注意：各批征集志愿的时间都不同，需密切关注）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93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提取高考考生档案</w:t>
            </w:r>
          </w:p>
        </w:tc>
        <w:tc>
          <w:tcPr>
            <w:tcW w:w="6648"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14:textFill>
                  <w14:solidFill>
                    <w14:schemeClr w14:val="tx1"/>
                  </w14:solidFill>
                </w14:textFill>
              </w:rPr>
            </w:pPr>
            <w:r>
              <w:rPr>
                <w:rFonts w:hint="eastAsia" w:ascii="Calibri" w:hAnsi="Calibri" w:eastAsia="宋体" w:cs="Times New Roman"/>
                <w:color w:val="000000"/>
                <w:szCs w:val="21"/>
              </w:rPr>
              <w:t>考生凭院校发的录取通知书</w:t>
            </w:r>
            <w:r>
              <w:rPr>
                <w:rFonts w:hint="eastAsia"/>
                <w:color w:val="000000" w:themeColor="text1"/>
                <w:szCs w:val="21"/>
                <w14:textFill>
                  <w14:solidFill>
                    <w14:schemeClr w14:val="tx1"/>
                  </w14:solidFill>
                </w14:textFill>
              </w:rPr>
              <w:t>、准考证、身份证</w:t>
            </w:r>
            <w:r>
              <w:rPr>
                <w:rFonts w:hint="eastAsia"/>
                <w:color w:val="000000" w:themeColor="text1"/>
                <w:szCs w:val="21"/>
                <w:lang w:eastAsia="zh-CN"/>
                <w14:textFill>
                  <w14:solidFill>
                    <w14:schemeClr w14:val="tx1"/>
                  </w14:solidFill>
                </w14:textFill>
              </w:rPr>
              <w:t>到</w:t>
            </w:r>
            <w:r>
              <w:rPr>
                <w:rFonts w:hint="eastAsia" w:ascii="Calibri" w:hAnsi="Calibri" w:eastAsia="宋体" w:cs="Times New Roman"/>
                <w:color w:val="000000"/>
                <w:szCs w:val="21"/>
              </w:rPr>
              <w:t>报名点领取考生纸质档案，并自行带到录取院校报到</w:t>
            </w:r>
            <w:r>
              <w:rPr>
                <w:rFonts w:hint="eastAsia" w:ascii="仿宋_GB2312" w:hAnsi="Calibri" w:eastAsia="仿宋_GB2312" w:cs="Times New Roman"/>
                <w:sz w:val="32"/>
                <w:szCs w:val="32"/>
              </w:rPr>
              <w:t>。</w:t>
            </w:r>
            <w:bookmarkStart w:id="1" w:name="_GoBack"/>
            <w:bookmarkEnd w:id="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1" w:hRule="atLeast"/>
          <w:jc w:val="center"/>
        </w:trPr>
        <w:tc>
          <w:tcPr>
            <w:tcW w:w="426"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w:t>
            </w:r>
          </w:p>
        </w:tc>
        <w:tc>
          <w:tcPr>
            <w:tcW w:w="739"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网址</w:t>
            </w:r>
          </w:p>
        </w:tc>
        <w:tc>
          <w:tcPr>
            <w:tcW w:w="8420"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考生若需要了解上述详细情况，请登录下面相关网站查阅当年的文件或提前了解上一年的有关规定和要求：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广东省教育考试院网站（普通高考、学业水平考试等栏目）：</w:t>
            </w:r>
            <w:r>
              <w:rPr>
                <w:rFonts w:hint="eastAsia"/>
              </w:rPr>
              <w:t>http://eea.gd.gov.cn/</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南海教育</w:t>
            </w:r>
            <w:r>
              <w:rPr>
                <w:rFonts w:hint="eastAsia"/>
                <w:color w:val="000000" w:themeColor="text1"/>
                <w:szCs w:val="21"/>
                <w:lang w:eastAsia="zh-CN"/>
                <w14:textFill>
                  <w14:solidFill>
                    <w14:schemeClr w14:val="tx1"/>
                  </w14:solidFill>
                </w14:textFill>
              </w:rPr>
              <w:t>云</w:t>
            </w:r>
            <w:r>
              <w:rPr>
                <w:rFonts w:hint="eastAsia"/>
                <w:color w:val="000000" w:themeColor="text1"/>
                <w:szCs w:val="21"/>
                <w14:textFill>
                  <w14:solidFill>
                    <w14:schemeClr w14:val="tx1"/>
                  </w14:solidFill>
                </w14:textFill>
              </w:rPr>
              <w:t>（普通高考、学业水平考试、社会考试等栏目）</w:t>
            </w:r>
            <w:r>
              <w:rPr>
                <w:rFonts w:hint="eastAsia"/>
              </w:rPr>
              <w:t>http://www.nhedu.net/</w:t>
            </w:r>
            <w:r>
              <w:rPr>
                <w:rFonts w:hint="eastAsia"/>
                <w:color w:val="000000" w:themeColor="text1"/>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tc>
        <w:tc>
          <w:tcPr>
            <w:tcW w:w="739"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szCs w:val="21"/>
              </w:rPr>
              <w:t>咨询电话</w:t>
            </w:r>
          </w:p>
        </w:tc>
        <w:tc>
          <w:tcPr>
            <w:tcW w:w="2055" w:type="dxa"/>
            <w:gridSpan w:val="2"/>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szCs w:val="21"/>
              </w:rPr>
              <w:t>单位</w:t>
            </w:r>
          </w:p>
        </w:tc>
        <w:tc>
          <w:tcPr>
            <w:tcW w:w="1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ascii="宋体" w:hAnsi="宋体" w:cs="宋体"/>
                <w:kern w:val="0"/>
                <w:szCs w:val="21"/>
              </w:rPr>
              <w:t>业务范围</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szCs w:val="21"/>
              </w:rPr>
              <w:t>电话</w:t>
            </w:r>
          </w:p>
        </w:tc>
        <w:tc>
          <w:tcPr>
            <w:tcW w:w="2750" w:type="dxa"/>
            <w:tcBorders>
              <w:top w:val="single" w:color="auto" w:sz="4" w:space="0"/>
              <w:left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szCs w:val="21"/>
              </w:rPr>
              <w:t>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5" w:hRule="atLeast"/>
          <w:jc w:val="center"/>
        </w:trPr>
        <w:tc>
          <w:tcPr>
            <w:tcW w:w="426"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tc>
        <w:tc>
          <w:tcPr>
            <w:tcW w:w="7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055"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rFonts w:hint="eastAsia" w:ascii="宋体" w:hAnsi="宋体" w:cs="宋体"/>
                <w:kern w:val="0"/>
                <w:szCs w:val="21"/>
              </w:rPr>
              <w:t>南海区招生办</w:t>
            </w:r>
          </w:p>
        </w:tc>
        <w:tc>
          <w:tcPr>
            <w:tcW w:w="1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rFonts w:hint="eastAsia" w:ascii="宋体" w:hAnsi="宋体" w:cs="宋体"/>
                <w:kern w:val="0"/>
                <w:szCs w:val="21"/>
              </w:rPr>
              <w:t>报名、考试等</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rFonts w:hint="eastAsia" w:ascii="宋体" w:hAnsi="宋体" w:cs="宋体"/>
                <w:kern w:val="0"/>
                <w:szCs w:val="21"/>
              </w:rPr>
              <w:t>0757-86332355</w:t>
            </w:r>
          </w:p>
        </w:tc>
        <w:tc>
          <w:tcPr>
            <w:tcW w:w="2750"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szCs w:val="21"/>
                <w:lang w:eastAsia="zh-CN"/>
              </w:rPr>
            </w:pPr>
            <w:r>
              <w:rPr>
                <w:rFonts w:hint="eastAsia" w:ascii="宋体" w:hAnsi="宋体" w:cs="宋体"/>
                <w:kern w:val="0"/>
                <w:szCs w:val="21"/>
              </w:rPr>
              <w:t>南海区桂城南新三路3号</w:t>
            </w:r>
            <w:r>
              <w:rPr>
                <w:rFonts w:hint="eastAsia" w:ascii="宋体" w:hAnsi="宋体" w:cs="宋体"/>
                <w:kern w:val="0"/>
                <w:szCs w:val="21"/>
                <w:lang w:eastAsia="zh-CN"/>
              </w:rPr>
              <w:t>南海区教育局内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5" w:hRule="atLeast"/>
          <w:jc w:val="center"/>
        </w:trPr>
        <w:tc>
          <w:tcPr>
            <w:tcW w:w="426"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tc>
        <w:tc>
          <w:tcPr>
            <w:tcW w:w="7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055" w:type="dxa"/>
            <w:gridSpan w:val="2"/>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szCs w:val="21"/>
              </w:rPr>
              <w:t>南海区教育局基础教育科</w:t>
            </w:r>
          </w:p>
        </w:tc>
        <w:tc>
          <w:tcPr>
            <w:tcW w:w="1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szCs w:val="21"/>
              </w:rPr>
              <w:t>普通高中学籍管理及办理转学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ascii="宋体" w:hAnsi="宋体" w:cs="宋体"/>
                <w:kern w:val="0"/>
                <w:szCs w:val="21"/>
              </w:rPr>
              <w:t>0757-86335456</w:t>
            </w:r>
          </w:p>
        </w:tc>
        <w:tc>
          <w:tcPr>
            <w:tcW w:w="2750" w:type="dxa"/>
            <w:vMerge w:val="continue"/>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0" w:hRule="atLeast"/>
          <w:jc w:val="center"/>
        </w:trPr>
        <w:tc>
          <w:tcPr>
            <w:tcW w:w="426"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Cs w:val="21"/>
                <w14:textFill>
                  <w14:solidFill>
                    <w14:schemeClr w14:val="tx1"/>
                  </w14:solidFill>
                </w14:textFill>
              </w:rPr>
            </w:pPr>
          </w:p>
        </w:tc>
        <w:tc>
          <w:tcPr>
            <w:tcW w:w="7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055" w:type="dxa"/>
            <w:gridSpan w:val="2"/>
            <w:tcBorders>
              <w:top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szCs w:val="21"/>
              </w:rPr>
              <w:t>南海区教育局职成科</w:t>
            </w:r>
          </w:p>
        </w:tc>
        <w:tc>
          <w:tcPr>
            <w:tcW w:w="1914"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szCs w:val="21"/>
              </w:rPr>
              <w:t>中职学校学籍管理及办理转学</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r>
              <w:rPr>
                <w:rFonts w:hint="eastAsia" w:ascii="宋体" w:hAnsi="宋体" w:cs="宋体"/>
                <w:kern w:val="0"/>
                <w:szCs w:val="21"/>
              </w:rPr>
              <w:t>0757-86337377</w:t>
            </w:r>
          </w:p>
        </w:tc>
        <w:tc>
          <w:tcPr>
            <w:tcW w:w="2750" w:type="dxa"/>
            <w:vMerge w:val="continue"/>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rPr>
          <w:sz w:val="24"/>
          <w:szCs w:val="24"/>
        </w:rPr>
      </w:pPr>
    </w:p>
    <w:p>
      <w:pPr>
        <w:pageBreakBefore w:val="0"/>
        <w:kinsoku/>
        <w:wordWrap/>
        <w:overflowPunct/>
        <w:topLinePunct w:val="0"/>
        <w:autoSpaceDE/>
        <w:autoSpaceDN/>
        <w:bidi w:val="0"/>
        <w:spacing w:line="400" w:lineRule="exact"/>
        <w:textAlignment w:val="auto"/>
        <w:rPr>
          <w:sz w:val="24"/>
          <w:szCs w:val="24"/>
        </w:rPr>
      </w:pPr>
    </w:p>
    <w:p>
      <w:pPr>
        <w:pageBreakBefore w:val="0"/>
        <w:widowControl/>
        <w:kinsoku/>
        <w:wordWrap/>
        <w:overflowPunct/>
        <w:topLinePunct w:val="0"/>
        <w:autoSpaceDE/>
        <w:autoSpaceDN/>
        <w:bidi w:val="0"/>
        <w:spacing w:line="400" w:lineRule="exact"/>
        <w:jc w:val="left"/>
        <w:textAlignment w:val="auto"/>
        <w:rPr>
          <w:sz w:val="24"/>
          <w:szCs w:val="24"/>
        </w:rPr>
      </w:pPr>
      <w:r>
        <w:rPr>
          <w:sz w:val="24"/>
          <w:szCs w:val="24"/>
        </w:rPr>
        <w:br w:type="page"/>
      </w:r>
    </w:p>
    <w:p>
      <w:pPr>
        <w:pageBreakBefore w:val="0"/>
        <w:kinsoku/>
        <w:wordWrap/>
        <w:overflowPunct/>
        <w:topLinePunct w:val="0"/>
        <w:autoSpaceDE/>
        <w:autoSpaceDN/>
        <w:bidi w:val="0"/>
        <w:spacing w:line="400" w:lineRule="exact"/>
        <w:textAlignment w:val="auto"/>
        <w:rPr>
          <w:sz w:val="24"/>
          <w:szCs w:val="24"/>
        </w:rPr>
      </w:pPr>
      <w:r>
        <w:rPr>
          <w:rFonts w:hint="eastAsia"/>
          <w:sz w:val="24"/>
          <w:szCs w:val="24"/>
        </w:rPr>
        <w:t>附件2</w:t>
      </w:r>
    </w:p>
    <w:p>
      <w:pPr>
        <w:pageBreakBefore w:val="0"/>
        <w:kinsoku/>
        <w:wordWrap/>
        <w:overflowPunct/>
        <w:topLinePunct w:val="0"/>
        <w:autoSpaceDE/>
        <w:autoSpaceDN/>
        <w:bidi w:val="0"/>
        <w:spacing w:line="400" w:lineRule="exact"/>
        <w:ind w:firstLine="480" w:firstLineChars="200"/>
        <w:textAlignment w:val="auto"/>
        <w:rPr>
          <w:rFonts w:hint="eastAsia" w:asciiTheme="majorEastAsia" w:hAnsiTheme="majorEastAsia" w:eastAsiaTheme="majorEastAsia"/>
          <w:color w:val="000000"/>
          <w:sz w:val="24"/>
          <w:szCs w:val="24"/>
          <w:lang w:eastAsia="zh-CN"/>
        </w:rPr>
      </w:pPr>
    </w:p>
    <w:p>
      <w:pPr>
        <w:pageBreakBefore w:val="0"/>
        <w:kinsoku/>
        <w:wordWrap/>
        <w:overflowPunct/>
        <w:topLinePunct w:val="0"/>
        <w:autoSpaceDE/>
        <w:autoSpaceDN/>
        <w:bidi w:val="0"/>
        <w:spacing w:line="400" w:lineRule="exact"/>
        <w:textAlignment w:val="auto"/>
        <w:rPr>
          <w:rFonts w:hint="eastAsia" w:eastAsiaTheme="minorEastAsia"/>
          <w:sz w:val="24"/>
          <w:szCs w:val="24"/>
          <w:lang w:eastAsia="zh-CN"/>
        </w:rPr>
      </w:pPr>
    </w:p>
    <w:p>
      <w:pPr>
        <w:pageBreakBefore w:val="0"/>
        <w:kinsoku/>
        <w:wordWrap/>
        <w:overflowPunct/>
        <w:topLinePunct w:val="0"/>
        <w:autoSpaceDE/>
        <w:autoSpaceDN/>
        <w:bidi w:val="0"/>
        <w:spacing w:line="240" w:lineRule="auto"/>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drawing>
          <wp:inline distT="0" distB="0" distL="114300" distR="114300">
            <wp:extent cx="5842635" cy="7369175"/>
            <wp:effectExtent l="0" t="0" r="9525" b="6985"/>
            <wp:docPr id="11" name="图片 11" descr="微信图片_2019070914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0709143744"/>
                    <pic:cNvPicPr>
                      <a:picLocks noChangeAspect="1"/>
                    </pic:cNvPicPr>
                  </pic:nvPicPr>
                  <pic:blipFill>
                    <a:blip r:embed="rId7"/>
                    <a:stretch>
                      <a:fillRect/>
                    </a:stretch>
                  </pic:blipFill>
                  <pic:spPr>
                    <a:xfrm>
                      <a:off x="0" y="0"/>
                      <a:ext cx="5842635" cy="7369175"/>
                    </a:xfrm>
                    <a:prstGeom prst="rect">
                      <a:avLst/>
                    </a:prstGeom>
                  </pic:spPr>
                </pic:pic>
              </a:graphicData>
            </a:graphic>
          </wp:inline>
        </w:drawing>
      </w: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方正小标宋简体"/>
          <w:sz w:val="44"/>
          <w:szCs w:val="44"/>
          <w:lang w:bidi="ar"/>
        </w:rPr>
      </w:pPr>
      <w:bookmarkStart w:id="0" w:name="OLE_LINK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lang w:bidi="ar"/>
        </w:rPr>
        <w:t>外省与</w:t>
      </w:r>
      <w:r>
        <w:rPr>
          <w:rFonts w:hint="eastAsia" w:ascii="方正小标宋简体" w:hAnsi="宋体" w:eastAsia="方正小标宋简体" w:cs="方正小标宋简体"/>
          <w:sz w:val="44"/>
          <w:szCs w:val="44"/>
          <w:lang w:eastAsia="zh-CN" w:bidi="ar"/>
        </w:rPr>
        <w:t>广东</w:t>
      </w:r>
      <w:r>
        <w:rPr>
          <w:rFonts w:hint="eastAsia" w:ascii="方正小标宋简体" w:hAnsi="宋体" w:eastAsia="方正小标宋简体" w:cs="方正小标宋简体"/>
          <w:sz w:val="44"/>
          <w:szCs w:val="44"/>
          <w:lang w:bidi="ar"/>
        </w:rPr>
        <w:t>省普通高中学业水平考试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方正小标宋简体"/>
          <w:sz w:val="44"/>
          <w:szCs w:val="44"/>
          <w:lang w:bidi="ar"/>
        </w:rPr>
      </w:pPr>
      <w:r>
        <w:rPr>
          <w:rFonts w:hint="eastAsia" w:ascii="方正小标宋简体" w:hAnsi="宋体" w:eastAsia="方正小标宋简体" w:cs="方正小标宋简体"/>
          <w:sz w:val="44"/>
          <w:szCs w:val="44"/>
          <w:lang w:bidi="ar"/>
        </w:rPr>
        <w:t>成绩等级转换表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黑体" w:cs="黑体"/>
          <w:sz w:val="36"/>
          <w:szCs w:val="36"/>
        </w:rPr>
      </w:pPr>
      <w:r>
        <w:rPr>
          <w:rFonts w:hint="eastAsia" w:ascii="黑体" w:hAnsi="宋体" w:eastAsia="黑体" w:cs="黑体"/>
          <w:sz w:val="28"/>
          <w:szCs w:val="28"/>
          <w:lang w:bidi="ar"/>
        </w:rPr>
        <w:t>(这是201</w:t>
      </w:r>
      <w:r>
        <w:rPr>
          <w:rFonts w:hint="eastAsia" w:ascii="黑体" w:hAnsi="宋体" w:eastAsia="黑体" w:cs="黑体"/>
          <w:sz w:val="28"/>
          <w:szCs w:val="28"/>
          <w:lang w:val="en-US" w:eastAsia="zh-CN" w:bidi="ar"/>
        </w:rPr>
        <w:t>9</w:t>
      </w:r>
      <w:r>
        <w:rPr>
          <w:rFonts w:hint="eastAsia" w:ascii="黑体" w:hAnsi="宋体" w:eastAsia="黑体" w:cs="黑体"/>
          <w:sz w:val="28"/>
          <w:szCs w:val="28"/>
          <w:lang w:bidi="ar"/>
        </w:rPr>
        <w:t>年的流程，仅供参考)</w:t>
      </w:r>
    </w:p>
    <w:tbl>
      <w:tblPr>
        <w:tblStyle w:val="8"/>
        <w:tblW w:w="9540" w:type="dxa"/>
        <w:jc w:val="center"/>
        <w:tblInd w:w="-183" w:type="dxa"/>
        <w:tblLayout w:type="fixed"/>
        <w:tblCellMar>
          <w:top w:w="0" w:type="dxa"/>
          <w:left w:w="108" w:type="dxa"/>
          <w:bottom w:w="0" w:type="dxa"/>
          <w:right w:w="108" w:type="dxa"/>
        </w:tblCellMar>
      </w:tblPr>
      <w:tblGrid>
        <w:gridCol w:w="4860"/>
        <w:gridCol w:w="4680"/>
      </w:tblGrid>
      <w:tr>
        <w:tblPrEx>
          <w:tblLayout w:type="fixed"/>
          <w:tblCellMar>
            <w:top w:w="0" w:type="dxa"/>
            <w:left w:w="108" w:type="dxa"/>
            <w:bottom w:w="0" w:type="dxa"/>
            <w:right w:w="108" w:type="dxa"/>
          </w:tblCellMar>
        </w:tblPrEx>
        <w:trPr>
          <w:trHeight w:val="810" w:hRule="atLeast"/>
          <w:jc w:val="center"/>
        </w:trPr>
        <w:tc>
          <w:tcPr>
            <w:tcW w:w="486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snapToGrid w:val="0"/>
              <w:spacing w:line="400" w:lineRule="exact"/>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外省普通高中学业水平考试</w:t>
            </w:r>
          </w:p>
          <w:p>
            <w:pPr>
              <w:pageBreakBefore w:val="0"/>
              <w:widowControl/>
              <w:kinsoku/>
              <w:wordWrap/>
              <w:overflowPunct/>
              <w:topLinePunct w:val="0"/>
              <w:autoSpaceDE/>
              <w:autoSpaceDN/>
              <w:bidi w:val="0"/>
              <w:snapToGrid w:val="0"/>
              <w:spacing w:line="400" w:lineRule="exact"/>
              <w:jc w:val="center"/>
              <w:textAlignment w:val="auto"/>
              <w:rPr>
                <w:rFonts w:ascii="黑体" w:hAnsi="仿宋" w:eastAsia="黑体" w:cs="宋体"/>
                <w:color w:val="000000"/>
                <w:kern w:val="0"/>
                <w:sz w:val="32"/>
                <w:szCs w:val="32"/>
              </w:rPr>
            </w:pPr>
            <w:r>
              <w:rPr>
                <w:rFonts w:hint="eastAsia" w:ascii="黑体" w:hAnsi="黑体" w:eastAsia="黑体" w:cs="宋体"/>
                <w:color w:val="000000"/>
                <w:kern w:val="0"/>
                <w:sz w:val="32"/>
                <w:szCs w:val="32"/>
              </w:rPr>
              <w:t>成绩或等级</w:t>
            </w:r>
          </w:p>
        </w:tc>
        <w:tc>
          <w:tcPr>
            <w:tcW w:w="4680" w:type="dxa"/>
            <w:tcBorders>
              <w:top w:val="single" w:color="auto" w:sz="4" w:space="0"/>
              <w:left w:val="nil"/>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snapToGrid w:val="0"/>
              <w:spacing w:line="400" w:lineRule="exact"/>
              <w:jc w:val="center"/>
              <w:textAlignment w:val="auto"/>
              <w:rPr>
                <w:rFonts w:ascii="黑体" w:hAnsi="仿宋" w:eastAsia="黑体" w:cs="宋体"/>
                <w:color w:val="000000"/>
                <w:kern w:val="0"/>
                <w:sz w:val="32"/>
                <w:szCs w:val="32"/>
              </w:rPr>
            </w:pPr>
            <w:r>
              <w:rPr>
                <w:rFonts w:hint="eastAsia" w:ascii="黑体" w:hAnsi="黑体" w:eastAsia="黑体" w:cs="宋体"/>
                <w:color w:val="000000"/>
                <w:kern w:val="0"/>
                <w:sz w:val="32"/>
                <w:szCs w:val="32"/>
              </w:rPr>
              <w:t>广东省普通高中学业水平考试成绩等级</w:t>
            </w:r>
          </w:p>
        </w:tc>
      </w:tr>
      <w:tr>
        <w:tblPrEx>
          <w:tblLayout w:type="fixed"/>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w:t>
            </w:r>
            <w:r>
              <w:rPr>
                <w:rFonts w:hint="eastAsia" w:asciiTheme="majorEastAsia" w:hAnsiTheme="majorEastAsia" w:eastAsiaTheme="majorEastAsia"/>
                <w:color w:val="000000"/>
                <w:kern w:val="0"/>
                <w:sz w:val="28"/>
                <w:szCs w:val="28"/>
              </w:rPr>
              <w:t xml:space="preserve"> </w:t>
            </w:r>
            <w:r>
              <w:rPr>
                <w:rFonts w:hint="eastAsia" w:cs="宋体" w:asciiTheme="majorEastAsia" w:hAnsiTheme="majorEastAsia" w:eastAsiaTheme="majorEastAsia"/>
                <w:color w:val="000000"/>
                <w:kern w:val="0"/>
                <w:sz w:val="28"/>
                <w:szCs w:val="28"/>
              </w:rPr>
              <w:t>A；</w:t>
            </w:r>
          </w:p>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2.优秀、优；</w:t>
            </w:r>
          </w:p>
          <w:p>
            <w:pPr>
              <w:keepNext w:val="0"/>
              <w:keepLines w:val="0"/>
              <w:pageBreakBefore w:val="0"/>
              <w:widowControl/>
              <w:kinsoku/>
              <w:wordWrap/>
              <w:overflowPunct/>
              <w:topLinePunct w:val="0"/>
              <w:autoSpaceDE/>
              <w:autoSpaceDN/>
              <w:bidi w:val="0"/>
              <w:adjustRightInd/>
              <w:snapToGrid w:val="0"/>
              <w:spacing w:line="400" w:lineRule="exact"/>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3.85分及以上（百分制）</w:t>
            </w:r>
          </w:p>
        </w:tc>
        <w:tc>
          <w:tcPr>
            <w:tcW w:w="468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napToGrid w:val="0"/>
              <w:spacing w:line="400" w:lineRule="exact"/>
              <w:jc w:val="center"/>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A</w:t>
            </w:r>
          </w:p>
        </w:tc>
      </w:tr>
      <w:tr>
        <w:tblPrEx>
          <w:tblLayout w:type="fixed"/>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1.B；</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2.良好、良；</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3.70分-84分（百分制）</w:t>
            </w:r>
          </w:p>
        </w:tc>
        <w:tc>
          <w:tcPr>
            <w:tcW w:w="468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napToGrid w:val="0"/>
              <w:spacing w:line="400" w:lineRule="exact"/>
              <w:jc w:val="center"/>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B</w:t>
            </w:r>
          </w:p>
        </w:tc>
      </w:tr>
      <w:tr>
        <w:tblPrEx>
          <w:tblLayout w:type="fixed"/>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1.C；</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2.及格、合格；</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3.50分-69分（百分制）</w:t>
            </w:r>
          </w:p>
        </w:tc>
        <w:tc>
          <w:tcPr>
            <w:tcW w:w="468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napToGrid w:val="0"/>
              <w:spacing w:line="400" w:lineRule="exact"/>
              <w:jc w:val="center"/>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C</w:t>
            </w:r>
          </w:p>
        </w:tc>
      </w:tr>
      <w:tr>
        <w:tblPrEx>
          <w:tblLayout w:type="fixed"/>
          <w:tblCellMar>
            <w:top w:w="0" w:type="dxa"/>
            <w:left w:w="108" w:type="dxa"/>
            <w:bottom w:w="0" w:type="dxa"/>
            <w:right w:w="108" w:type="dxa"/>
          </w:tblCellMar>
        </w:tblPrEx>
        <w:trPr>
          <w:trHeight w:val="1620" w:hRule="atLeast"/>
          <w:jc w:val="center"/>
        </w:trPr>
        <w:tc>
          <w:tcPr>
            <w:tcW w:w="4860"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1.D（及格或合格）；</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2.不合格、不及格，但考试成绩在25分（百分制）以上；</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3.25分-49分（百分制）</w:t>
            </w:r>
          </w:p>
        </w:tc>
        <w:tc>
          <w:tcPr>
            <w:tcW w:w="468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napToGrid w:val="0"/>
              <w:spacing w:line="400" w:lineRule="exact"/>
              <w:jc w:val="center"/>
              <w:textAlignment w:val="auto"/>
              <w:rPr>
                <w:rFonts w:ascii="仿宋_GB2312" w:hAnsi="仿宋" w:eastAsia="仿宋_GB2312" w:cs="宋体"/>
                <w:color w:val="000000"/>
                <w:kern w:val="0"/>
                <w:sz w:val="32"/>
                <w:szCs w:val="32"/>
              </w:rPr>
            </w:pPr>
            <w:r>
              <w:rPr>
                <w:rFonts w:hint="eastAsia" w:cs="宋体" w:asciiTheme="majorEastAsia" w:hAnsiTheme="majorEastAsia" w:eastAsiaTheme="majorEastAsia"/>
                <w:color w:val="000000"/>
                <w:kern w:val="0"/>
                <w:sz w:val="28"/>
                <w:szCs w:val="28"/>
              </w:rPr>
              <w:t>D</w:t>
            </w:r>
          </w:p>
        </w:tc>
      </w:tr>
      <w:bookmarkEnd w:id="0"/>
    </w:tbl>
    <w:p>
      <w:pPr>
        <w:pageBreakBefore w:val="0"/>
        <w:kinsoku/>
        <w:wordWrap/>
        <w:overflowPunct/>
        <w:topLinePunct w:val="0"/>
        <w:autoSpaceDE/>
        <w:autoSpaceDN/>
        <w:bidi w:val="0"/>
        <w:snapToGrid w:val="0"/>
        <w:spacing w:line="400" w:lineRule="exact"/>
        <w:ind w:left="840" w:right="-336" w:rightChars="-160" w:hanging="840" w:hangingChars="300"/>
        <w:textAlignment w:val="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注：1.只认可本省户籍考生在外省就读高中阶段学校期间，参加由就读省级教育行政部门或考试部门统一组织考试所取得的成绩；</w:t>
      </w:r>
    </w:p>
    <w:p>
      <w:pPr>
        <w:pageBreakBefore w:val="0"/>
        <w:kinsoku/>
        <w:wordWrap/>
        <w:overflowPunct/>
        <w:topLinePunct w:val="0"/>
        <w:autoSpaceDE/>
        <w:autoSpaceDN/>
        <w:bidi w:val="0"/>
        <w:snapToGrid w:val="0"/>
        <w:spacing w:line="400" w:lineRule="exact"/>
        <w:ind w:left="839" w:leftChars="266" w:right="-336" w:rightChars="-160" w:hanging="280" w:hangingChars="100"/>
        <w:textAlignment w:val="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2.考生参加多次考试（含补考）的，可取其最好成绩；</w:t>
      </w:r>
    </w:p>
    <w:p>
      <w:pPr>
        <w:pageBreakBefore w:val="0"/>
        <w:kinsoku/>
        <w:wordWrap/>
        <w:overflowPunct/>
        <w:topLinePunct w:val="0"/>
        <w:autoSpaceDE/>
        <w:autoSpaceDN/>
        <w:bidi w:val="0"/>
        <w:snapToGrid w:val="0"/>
        <w:spacing w:line="400" w:lineRule="exact"/>
        <w:ind w:left="839" w:leftChars="266" w:right="-336" w:rightChars="-160" w:hanging="280" w:hangingChars="100"/>
        <w:textAlignment w:val="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3.考试成绩同时以分数和等级呈现的，以等级为准；</w:t>
      </w:r>
    </w:p>
    <w:p>
      <w:pPr>
        <w:pageBreakBefore w:val="0"/>
        <w:kinsoku/>
        <w:wordWrap/>
        <w:overflowPunct/>
        <w:topLinePunct w:val="0"/>
        <w:autoSpaceDE/>
        <w:autoSpaceDN/>
        <w:bidi w:val="0"/>
        <w:snapToGrid w:val="0"/>
        <w:spacing w:line="400" w:lineRule="exact"/>
        <w:ind w:left="839" w:leftChars="266" w:right="-336" w:rightChars="-160" w:hanging="280" w:hangingChars="100"/>
        <w:textAlignment w:val="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4.考试成绩在24分（百分制）以下，或成绩等级为不合格、不</w:t>
      </w:r>
    </w:p>
    <w:p>
      <w:pPr>
        <w:pageBreakBefore w:val="0"/>
        <w:kinsoku/>
        <w:wordWrap/>
        <w:overflowPunct/>
        <w:topLinePunct w:val="0"/>
        <w:autoSpaceDE/>
        <w:autoSpaceDN/>
        <w:bidi w:val="0"/>
        <w:snapToGrid w:val="0"/>
        <w:spacing w:line="400" w:lineRule="exact"/>
        <w:ind w:left="838" w:leftChars="399" w:right="-336" w:rightChars="-160" w:firstLine="0" w:firstLineChars="0"/>
        <w:textAlignment w:val="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及格且没有具体考试成绩的，无等级。</w:t>
      </w:r>
    </w:p>
    <w:p>
      <w:pPr>
        <w:pageBreakBefore w:val="0"/>
        <w:kinsoku/>
        <w:wordWrap/>
        <w:overflowPunct/>
        <w:topLinePunct w:val="0"/>
        <w:autoSpaceDE/>
        <w:autoSpaceDN/>
        <w:bidi w:val="0"/>
        <w:snapToGrid w:val="0"/>
        <w:spacing w:line="400" w:lineRule="exact"/>
        <w:ind w:left="840" w:right="-336" w:rightChars="-160" w:hanging="840" w:hangingChars="300"/>
        <w:textAlignment w:val="auto"/>
        <w:rPr>
          <w:rFonts w:ascii="仿宋_GB2312" w:hAnsi="仿宋" w:eastAsia="仿宋_GB2312" w:cs="仿宋_GB2312"/>
          <w:sz w:val="28"/>
          <w:szCs w:val="28"/>
          <w:lang w:bidi="ar"/>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424" w:leftChars="-202" w:right="-227" w:rightChars="-108"/>
        <w:jc w:val="center"/>
        <w:textAlignment w:val="auto"/>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lang w:bidi="ar"/>
        </w:rPr>
        <w:t>广东省普通高中学业水平考试</w:t>
      </w:r>
    </w:p>
    <w:p>
      <w:pPr>
        <w:keepNext w:val="0"/>
        <w:keepLines w:val="0"/>
        <w:pageBreakBefore w:val="0"/>
        <w:widowControl w:val="0"/>
        <w:kinsoku/>
        <w:wordWrap/>
        <w:overflowPunct/>
        <w:topLinePunct w:val="0"/>
        <w:autoSpaceDE/>
        <w:autoSpaceDN/>
        <w:bidi w:val="0"/>
        <w:adjustRightInd/>
        <w:snapToGrid/>
        <w:spacing w:line="500" w:lineRule="exact"/>
        <w:ind w:left="-424" w:leftChars="-202" w:right="-227" w:rightChars="-108"/>
        <w:jc w:val="center"/>
        <w:textAlignment w:val="auto"/>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lang w:bidi="ar"/>
        </w:rPr>
        <w:t>成绩转入办理流程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宋体" w:eastAsia="黑体" w:cs="黑体"/>
          <w:sz w:val="28"/>
          <w:szCs w:val="28"/>
          <w:lang w:bidi="ar"/>
        </w:rPr>
      </w:pPr>
      <w:r>
        <w:rPr>
          <w:rFonts w:hint="eastAsia" w:ascii="黑体" w:hAnsi="宋体" w:eastAsia="黑体" w:cs="黑体"/>
          <w:sz w:val="28"/>
          <w:szCs w:val="28"/>
          <w:lang w:bidi="ar"/>
        </w:rPr>
        <w:t>（适用对象：已有外省成绩回广东参加高考的考生）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宋体" w:eastAsia="黑体" w:cs="黑体"/>
          <w:sz w:val="28"/>
          <w:szCs w:val="28"/>
          <w:lang w:bidi="ar"/>
        </w:rPr>
      </w:pPr>
      <w:r>
        <w:rPr>
          <w:rFonts w:hint="eastAsia" w:ascii="黑体" w:hAnsi="宋体" w:eastAsia="黑体" w:cs="黑体"/>
          <w:sz w:val="28"/>
          <w:szCs w:val="28"/>
          <w:lang w:bidi="ar"/>
        </w:rPr>
        <w:t>(这是</w:t>
      </w:r>
      <w:r>
        <w:rPr>
          <w:rFonts w:hint="eastAsia" w:ascii="黑体" w:hAnsi="宋体" w:eastAsia="黑体" w:cs="黑体"/>
          <w:sz w:val="28"/>
          <w:szCs w:val="28"/>
          <w:lang w:val="en-US" w:eastAsia="zh-CN" w:bidi="ar"/>
        </w:rPr>
        <w:t>2019</w:t>
      </w:r>
      <w:r>
        <w:rPr>
          <w:rFonts w:hint="eastAsia" w:ascii="黑体" w:hAnsi="宋体" w:eastAsia="黑体" w:cs="黑体"/>
          <w:sz w:val="28"/>
          <w:szCs w:val="28"/>
          <w:lang w:bidi="ar"/>
        </w:rPr>
        <w:t>年的流程，仅供参考)</w:t>
      </w:r>
    </w:p>
    <w:p>
      <w:pPr>
        <w:pageBreakBefore w:val="0"/>
        <w:kinsoku/>
        <w:wordWrap/>
        <w:overflowPunct/>
        <w:topLinePunct w:val="0"/>
        <w:autoSpaceDE/>
        <w:autoSpaceDN/>
        <w:bidi w:val="0"/>
        <w:spacing w:line="400" w:lineRule="exact"/>
        <w:jc w:val="center"/>
        <w:textAlignment w:val="auto"/>
        <w:rPr>
          <w:rFonts w:ascii="黑体" w:hAnsi="宋体" w:eastAsia="黑体" w:cs="黑体"/>
          <w:sz w:val="28"/>
          <w:szCs w:val="28"/>
        </w:rPr>
      </w:pPr>
      <w:r>
        <w:rPr>
          <w:rFonts w:ascii="Times New Roman" w:hAnsi="Times New Roman" w:eastAsia="宋体" w:cs="Times New Roman"/>
          <w:szCs w:val="24"/>
          <w:lang w:bidi="ar"/>
        </w:rPr>
        <mc:AlternateContent>
          <mc:Choice Requires="wps">
            <w:drawing>
              <wp:anchor distT="0" distB="0" distL="114300" distR="114300" simplePos="0" relativeHeight="250609664" behindDoc="0" locked="0" layoutInCell="1" allowOverlap="1">
                <wp:simplePos x="0" y="0"/>
                <wp:positionH relativeFrom="column">
                  <wp:posOffset>534035</wp:posOffset>
                </wp:positionH>
                <wp:positionV relativeFrom="paragraph">
                  <wp:posOffset>2468880</wp:posOffset>
                </wp:positionV>
                <wp:extent cx="4439285" cy="462280"/>
                <wp:effectExtent l="4445" t="4445" r="6350" b="5715"/>
                <wp:wrapNone/>
                <wp:docPr id="1" name="矩形 2"/>
                <wp:cNvGraphicFramePr/>
                <a:graphic xmlns:a="http://schemas.openxmlformats.org/drawingml/2006/main">
                  <a:graphicData uri="http://schemas.microsoft.com/office/word/2010/wordprocessingShape">
                    <wps:wsp>
                      <wps:cNvSpPr/>
                      <wps:spPr>
                        <a:xfrm>
                          <a:off x="0" y="0"/>
                          <a:ext cx="4439285"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b/>
                              </w:rPr>
                              <w:t>市招生办初审：</w:t>
                            </w:r>
                            <w:r>
                              <w:t>201</w:t>
                            </w:r>
                            <w:r>
                              <w:rPr>
                                <w:rFonts w:hint="eastAsia"/>
                              </w:rPr>
                              <w:t>9年</w:t>
                            </w:r>
                            <w:r>
                              <w:t>1</w:t>
                            </w:r>
                            <w:r>
                              <w:rPr>
                                <w:rFonts w:hint="eastAsia"/>
                              </w:rPr>
                              <w:t>月</w:t>
                            </w:r>
                            <w:r>
                              <w:t>20</w:t>
                            </w:r>
                            <w:r>
                              <w:rPr>
                                <w:rFonts w:hint="eastAsia"/>
                              </w:rPr>
                              <w:t>日前市招办初审，</w:t>
                            </w:r>
                            <w:r>
                              <w:rPr>
                                <w:rFonts w:hint="eastAsia"/>
                                <w:b/>
                                <w:u w:val="single"/>
                              </w:rPr>
                              <w:t>确认考生已转入全部科目成绩</w:t>
                            </w:r>
                            <w:r>
                              <w:rPr>
                                <w:rFonts w:hint="eastAsia"/>
                              </w:rPr>
                              <w:t>。</w:t>
                            </w:r>
                            <w:r>
                              <w:t>201</w:t>
                            </w:r>
                            <w:r>
                              <w:rPr>
                                <w:rFonts w:hint="eastAsia"/>
                              </w:rPr>
                              <w:t>9年</w:t>
                            </w:r>
                            <w:r>
                              <w:t>2</w:t>
                            </w:r>
                            <w:r>
                              <w:rPr>
                                <w:rFonts w:hint="eastAsia"/>
                              </w:rPr>
                              <w:t>月</w:t>
                            </w:r>
                            <w:r>
                              <w:t>10</w:t>
                            </w:r>
                            <w:r>
                              <w:rPr>
                                <w:rFonts w:hint="eastAsia"/>
                              </w:rPr>
                              <w:t>日前上报审核材料到省招办。</w:t>
                            </w:r>
                          </w:p>
                          <w:p/>
                        </w:txbxContent>
                      </wps:txbx>
                      <wps:bodyPr upright="0"/>
                    </wps:wsp>
                  </a:graphicData>
                </a:graphic>
              </wp:anchor>
            </w:drawing>
          </mc:Choice>
          <mc:Fallback>
            <w:pict>
              <v:rect id="矩形 2" o:spid="_x0000_s1026" o:spt="1" style="position:absolute;left:0pt;margin-left:42.05pt;margin-top:194.4pt;height:36.4pt;width:349.55pt;z-index:250609664;mso-width-relative:page;mso-height-relative:page;" fillcolor="#FFFFFF" filled="t" stroked="t" coordsize="21600,21600" o:gfxdata="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jHxF&#10;2AAAAAoBAAAPAAAAAAAAAAEAIAAAACIAAABkcnMvZG93bnJldi54bWxQSwECFAAUAAAACACHTuJA&#10;DrdzJOgBAADbAwAADgAAAAAAAAABACAAAAAnAQAAZHJzL2Uyb0RvYy54bWxQSwUGAAAAAAYABgBZ&#10;AQAAgQUAAAAA&#10;">
                <v:fill on="t" focussize="0,0"/>
                <v:stroke color="#000000" joinstyle="miter"/>
                <v:imagedata o:title=""/>
                <o:lock v:ext="edit" aspectratio="f"/>
                <v:textbox>
                  <w:txbxContent>
                    <w:p>
                      <w:pPr>
                        <w:jc w:val="left"/>
                      </w:pPr>
                      <w:r>
                        <w:rPr>
                          <w:rFonts w:hint="eastAsia"/>
                          <w:b/>
                        </w:rPr>
                        <w:t>市招生办初审：</w:t>
                      </w:r>
                      <w:r>
                        <w:t>201</w:t>
                      </w:r>
                      <w:r>
                        <w:rPr>
                          <w:rFonts w:hint="eastAsia"/>
                        </w:rPr>
                        <w:t>9年</w:t>
                      </w:r>
                      <w:r>
                        <w:t>1</w:t>
                      </w:r>
                      <w:r>
                        <w:rPr>
                          <w:rFonts w:hint="eastAsia"/>
                        </w:rPr>
                        <w:t>月</w:t>
                      </w:r>
                      <w:r>
                        <w:t>20</w:t>
                      </w:r>
                      <w:r>
                        <w:rPr>
                          <w:rFonts w:hint="eastAsia"/>
                        </w:rPr>
                        <w:t>日前市招办初审，</w:t>
                      </w:r>
                      <w:r>
                        <w:rPr>
                          <w:rFonts w:hint="eastAsia"/>
                          <w:b/>
                          <w:u w:val="single"/>
                        </w:rPr>
                        <w:t>确认考生已转入全部科目成绩</w:t>
                      </w:r>
                      <w:r>
                        <w:rPr>
                          <w:rFonts w:hint="eastAsia"/>
                        </w:rPr>
                        <w:t>。</w:t>
                      </w:r>
                      <w:r>
                        <w:t>201</w:t>
                      </w:r>
                      <w:r>
                        <w:rPr>
                          <w:rFonts w:hint="eastAsia"/>
                        </w:rPr>
                        <w:t>9年</w:t>
                      </w:r>
                      <w:r>
                        <w:t>2</w:t>
                      </w:r>
                      <w:r>
                        <w:rPr>
                          <w:rFonts w:hint="eastAsia"/>
                        </w:rPr>
                        <w:t>月</w:t>
                      </w:r>
                      <w:r>
                        <w:t>10</w:t>
                      </w:r>
                      <w:r>
                        <w:rPr>
                          <w:rFonts w:hint="eastAsia"/>
                        </w:rPr>
                        <w:t>日前上报审核材料到省招办。</w:t>
                      </w:r>
                    </w:p>
                    <w:p/>
                  </w:txbxContent>
                </v:textbox>
              </v:rect>
            </w:pict>
          </mc:Fallback>
        </mc:AlternateContent>
      </w:r>
      <w:r>
        <mc:AlternateContent>
          <mc:Choice Requires="wps">
            <w:drawing>
              <wp:anchor distT="0" distB="0" distL="114300" distR="114300" simplePos="0" relativeHeight="252706816" behindDoc="0" locked="0" layoutInCell="1" allowOverlap="1">
                <wp:simplePos x="0" y="0"/>
                <wp:positionH relativeFrom="column">
                  <wp:posOffset>2762885</wp:posOffset>
                </wp:positionH>
                <wp:positionV relativeFrom="paragraph">
                  <wp:posOffset>872490</wp:posOffset>
                </wp:positionV>
                <wp:extent cx="635" cy="539750"/>
                <wp:effectExtent l="37465" t="0" r="38100" b="8890"/>
                <wp:wrapNone/>
                <wp:docPr id="3" name="直线 3"/>
                <wp:cNvGraphicFramePr/>
                <a:graphic xmlns:a="http://schemas.openxmlformats.org/drawingml/2006/main">
                  <a:graphicData uri="http://schemas.microsoft.com/office/word/2010/wordprocessingShape">
                    <wps:wsp>
                      <wps:cNvCnPr/>
                      <wps:spPr>
                        <a:xfrm>
                          <a:off x="0" y="0"/>
                          <a:ext cx="635" cy="539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margin-left:217.55pt;margin-top:68.7pt;height:42.5pt;width:0.05pt;z-index:252706816;mso-width-relative:page;mso-height-relative:page;" filled="f" stroked="t" coordsize="21600,21600" o:gfxdata="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UR6gHbAAAACwEAAA8AAAAAAAAA&#10;AQAgAAAAIgAAAGRycy9kb3ducmV2LnhtbFBLAQIUABQAAAAIAIdO4kCCFSCS1QEAAJIDAAAOAAAA&#10;AAAAAAEAIAAAACo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3755392" behindDoc="0" locked="0" layoutInCell="1" allowOverlap="1">
                <wp:simplePos x="0" y="0"/>
                <wp:positionH relativeFrom="column">
                  <wp:posOffset>20320</wp:posOffset>
                </wp:positionH>
                <wp:positionV relativeFrom="paragraph">
                  <wp:posOffset>320675</wp:posOffset>
                </wp:positionV>
                <wp:extent cx="5618480" cy="631825"/>
                <wp:effectExtent l="4445" t="5080" r="15875" b="18415"/>
                <wp:wrapNone/>
                <wp:docPr id="4" name="矩形 4"/>
                <wp:cNvGraphicFramePr/>
                <a:graphic xmlns:a="http://schemas.openxmlformats.org/drawingml/2006/main">
                  <a:graphicData uri="http://schemas.microsoft.com/office/word/2010/wordprocessingShape">
                    <wps:wsp>
                      <wps:cNvSpPr/>
                      <wps:spPr>
                        <a:xfrm>
                          <a:off x="0" y="0"/>
                          <a:ext cx="5618480" cy="631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rPr>
                              <w:t>网上申请：</w:t>
                            </w:r>
                            <w:r>
                              <w:t>201</w:t>
                            </w:r>
                            <w:r>
                              <w:rPr>
                                <w:rFonts w:hint="eastAsia"/>
                              </w:rPr>
                              <w:t>8年</w:t>
                            </w:r>
                            <w:r>
                              <w:t>12</w:t>
                            </w:r>
                            <w:r>
                              <w:rPr>
                                <w:rFonts w:hint="eastAsia"/>
                              </w:rPr>
                              <w:t>月</w:t>
                            </w:r>
                            <w:r>
                              <w:t>1-30</w:t>
                            </w:r>
                            <w:r>
                              <w:rPr>
                                <w:rFonts w:hint="eastAsia"/>
                              </w:rPr>
                              <w:t>日，考生网上登录“广东省普通高中学业水平考试成绩转移管理系统”（成绩转入网址：</w:t>
                            </w:r>
                            <w:r>
                              <w:fldChar w:fldCharType="begin"/>
                            </w:r>
                            <w:r>
                              <w:instrText xml:space="preserve"> HYPERLINK "http://www.ecogd.edu.cn/xyspzr" </w:instrText>
                            </w:r>
                            <w:r>
                              <w:fldChar w:fldCharType="separate"/>
                            </w:r>
                            <w:r>
                              <w:rPr>
                                <w:rStyle w:val="12"/>
                              </w:rPr>
                              <w:t>http://www.ecogd.edu.cn/xyspzr</w:t>
                            </w:r>
                            <w:r>
                              <w:rPr>
                                <w:rStyle w:val="12"/>
                              </w:rPr>
                              <w:fldChar w:fldCharType="end"/>
                            </w:r>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p/>
                        </w:txbxContent>
                      </wps:txbx>
                      <wps:bodyPr upright="0"/>
                    </wps:wsp>
                  </a:graphicData>
                </a:graphic>
              </wp:anchor>
            </w:drawing>
          </mc:Choice>
          <mc:Fallback>
            <w:pict>
              <v:rect id="_x0000_s1026" o:spid="_x0000_s1026" o:spt="1" style="position:absolute;left:0pt;margin-left:1.6pt;margin-top:25.25pt;height:49.75pt;width:442.4pt;z-index:253755392;mso-width-relative:page;mso-height-relative:page;" fillcolor="#FFFFFF" filled="t" stroked="t" coordsize="21600,21600" o:gfxdata="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Grz0tYAAAAI&#10;AQAADwAAAAAAAAABACAAAAAiAAAAZHJzL2Rvd25yZXYueG1sUEsBAhQAFAAAAAgAh07iQEhpfS/l&#10;AQAA2wMAAA4AAAAAAAAAAQAgAAAAJQEAAGRycy9lMm9Eb2MueG1sUEsFBgAAAAAGAAYAWQEAAHwF&#10;AAAAAA==&#10;">
                <v:fill on="t" focussize="0,0"/>
                <v:stroke color="#000000" joinstyle="miter"/>
                <v:imagedata o:title=""/>
                <o:lock v:ext="edit" aspectratio="f"/>
                <v:textbox>
                  <w:txbxContent>
                    <w:p>
                      <w:pPr>
                        <w:jc w:val="center"/>
                      </w:pPr>
                      <w:r>
                        <w:rPr>
                          <w:rFonts w:hint="eastAsia"/>
                          <w:b/>
                        </w:rPr>
                        <w:t>网上申请：</w:t>
                      </w:r>
                      <w:r>
                        <w:t>201</w:t>
                      </w:r>
                      <w:r>
                        <w:rPr>
                          <w:rFonts w:hint="eastAsia"/>
                        </w:rPr>
                        <w:t>8年</w:t>
                      </w:r>
                      <w:r>
                        <w:t>12</w:t>
                      </w:r>
                      <w:r>
                        <w:rPr>
                          <w:rFonts w:hint="eastAsia"/>
                        </w:rPr>
                        <w:t>月</w:t>
                      </w:r>
                      <w:r>
                        <w:t>1-30</w:t>
                      </w:r>
                      <w:r>
                        <w:rPr>
                          <w:rFonts w:hint="eastAsia"/>
                        </w:rPr>
                        <w:t>日，考生网上登录“广东省普通高中学业水平考试成绩转移管理系统”（成绩转入网址：</w:t>
                      </w:r>
                      <w:r>
                        <w:fldChar w:fldCharType="begin"/>
                      </w:r>
                      <w:r>
                        <w:instrText xml:space="preserve"> HYPERLINK "http://www.ecogd.edu.cn/xyspzr" </w:instrText>
                      </w:r>
                      <w:r>
                        <w:fldChar w:fldCharType="separate"/>
                      </w:r>
                      <w:r>
                        <w:rPr>
                          <w:rStyle w:val="12"/>
                        </w:rPr>
                        <w:t>http://www.ecogd.edu.cn/xyspzr</w:t>
                      </w:r>
                      <w:r>
                        <w:rPr>
                          <w:rStyle w:val="12"/>
                        </w:rPr>
                        <w:fldChar w:fldCharType="end"/>
                      </w:r>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p/>
                  </w:txbxContent>
                </v:textbox>
              </v:rect>
            </w:pict>
          </mc:Fallback>
        </mc:AlternateContent>
      </w:r>
      <w:r>
        <mc:AlternateContent>
          <mc:Choice Requires="wps">
            <w:drawing>
              <wp:anchor distT="0" distB="0" distL="114300" distR="114300" simplePos="0" relativeHeight="254803968" behindDoc="0" locked="0" layoutInCell="1" allowOverlap="1">
                <wp:simplePos x="0" y="0"/>
                <wp:positionH relativeFrom="column">
                  <wp:posOffset>2754630</wp:posOffset>
                </wp:positionH>
                <wp:positionV relativeFrom="paragraph">
                  <wp:posOffset>1922780</wp:posOffset>
                </wp:positionV>
                <wp:extent cx="635" cy="539750"/>
                <wp:effectExtent l="38100" t="0" r="37465" b="8890"/>
                <wp:wrapNone/>
                <wp:docPr id="5" name="直线 5"/>
                <wp:cNvGraphicFramePr/>
                <a:graphic xmlns:a="http://schemas.openxmlformats.org/drawingml/2006/main">
                  <a:graphicData uri="http://schemas.microsoft.com/office/word/2010/wordprocessingShape">
                    <wps:wsp>
                      <wps:cNvCnPr/>
                      <wps:spPr>
                        <a:xfrm flipH="1">
                          <a:off x="0" y="0"/>
                          <a:ext cx="635" cy="539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flip:x;margin-left:216.9pt;margin-top:151.4pt;height:42.5pt;width:0.05pt;z-index:254803968;mso-width-relative:page;mso-height-relative:page;" filled="f" stroked="t" coordsize="21600,21600" o:gfxdata="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BCUm9oAAAALAQAA&#10;DwAAAAAAAAABACAAAAAiAAAAZHJzL2Rvd25yZXYueG1sUEsBAhQAFAAAAAgAh07iQDcxZKfeAQAA&#10;nAMAAA4AAAAAAAAAAQAgAAAAKQ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7949696" behindDoc="0" locked="0" layoutInCell="1" allowOverlap="1">
                <wp:simplePos x="0" y="0"/>
                <wp:positionH relativeFrom="column">
                  <wp:posOffset>601980</wp:posOffset>
                </wp:positionH>
                <wp:positionV relativeFrom="paragraph">
                  <wp:posOffset>1422400</wp:posOffset>
                </wp:positionV>
                <wp:extent cx="4314190" cy="476250"/>
                <wp:effectExtent l="4445" t="4445" r="9525" b="6985"/>
                <wp:wrapNone/>
                <wp:docPr id="8" name="矩形 6"/>
                <wp:cNvGraphicFramePr/>
                <a:graphic xmlns:a="http://schemas.openxmlformats.org/drawingml/2006/main">
                  <a:graphicData uri="http://schemas.microsoft.com/office/word/2010/wordprocessingShape">
                    <wps:wsp>
                      <wps:cNvSpPr/>
                      <wps:spPr>
                        <a:xfrm>
                          <a:off x="0" y="0"/>
                          <a:ext cx="431419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b/>
                              </w:rPr>
                              <w:t>提交材料：</w:t>
                            </w:r>
                            <w:r>
                              <w:t>201</w:t>
                            </w:r>
                            <w:r>
                              <w:rPr>
                                <w:rFonts w:hint="eastAsia"/>
                              </w:rPr>
                              <w:t>9年</w:t>
                            </w:r>
                            <w:r>
                              <w:t>1</w:t>
                            </w:r>
                            <w:r>
                              <w:rPr>
                                <w:rFonts w:hint="eastAsia"/>
                              </w:rPr>
                              <w:t>月</w:t>
                            </w:r>
                            <w:r>
                              <w:t>10</w:t>
                            </w:r>
                            <w:r>
                              <w:rPr>
                                <w:rFonts w:hint="eastAsia"/>
                              </w:rPr>
                              <w:t>日前凭本人身份证原件到户籍所在市、县（区）招生办提交身份证复印件及普通高中学业水平考试成绩证明原件。</w:t>
                            </w:r>
                          </w:p>
                          <w:p/>
                        </w:txbxContent>
                      </wps:txbx>
                      <wps:bodyPr upright="0"/>
                    </wps:wsp>
                  </a:graphicData>
                </a:graphic>
              </wp:anchor>
            </w:drawing>
          </mc:Choice>
          <mc:Fallback>
            <w:pict>
              <v:rect id="矩形 6" o:spid="_x0000_s1026" o:spt="1" style="position:absolute;left:0pt;margin-left:47.4pt;margin-top:112pt;height:37.5pt;width:339.7pt;z-index:257949696;mso-width-relative:page;mso-height-relative:page;" fillcolor="#FFFFFF" filled="t" stroked="t" coordsize="21600,21600" o:gfxdata="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OWB&#10;FdgAAAAKAQAADwAAAAAAAAABACAAAAAiAAAAZHJzL2Rvd25yZXYueG1sUEsBAhQAFAAAAAgAh07i&#10;QFkOymTpAQAA2wMAAA4AAAAAAAAAAQAgAAAAJwEAAGRycy9lMm9Eb2MueG1sUEsFBgAAAAAGAAYA&#10;WQEAAIIFAAAAAA==&#10;">
                <v:fill on="t" focussize="0,0"/>
                <v:stroke color="#000000" joinstyle="miter"/>
                <v:imagedata o:title=""/>
                <o:lock v:ext="edit" aspectratio="f"/>
                <v:textbox>
                  <w:txbxContent>
                    <w:p>
                      <w:pPr>
                        <w:jc w:val="left"/>
                      </w:pPr>
                      <w:r>
                        <w:rPr>
                          <w:rFonts w:hint="eastAsia"/>
                          <w:b/>
                        </w:rPr>
                        <w:t>提交材料：</w:t>
                      </w:r>
                      <w:r>
                        <w:t>201</w:t>
                      </w:r>
                      <w:r>
                        <w:rPr>
                          <w:rFonts w:hint="eastAsia"/>
                        </w:rPr>
                        <w:t>9年</w:t>
                      </w:r>
                      <w:r>
                        <w:t>1</w:t>
                      </w:r>
                      <w:r>
                        <w:rPr>
                          <w:rFonts w:hint="eastAsia"/>
                        </w:rPr>
                        <w:t>月</w:t>
                      </w:r>
                      <w:r>
                        <w:t>10</w:t>
                      </w:r>
                      <w:r>
                        <w:rPr>
                          <w:rFonts w:hint="eastAsia"/>
                        </w:rPr>
                        <w:t>日前凭本人身份证原件到户籍所在市、县（区）招生办提交身份证复印件及普通高中学业水平考试成绩证明原件。</w:t>
                      </w:r>
                    </w:p>
                    <w:p/>
                  </w:txbxContent>
                </v:textbox>
              </v:rect>
            </w:pict>
          </mc:Fallback>
        </mc:AlternateContent>
      </w:r>
    </w:p>
    <w:p>
      <w:pPr>
        <w:pageBreakBefore w:val="0"/>
        <w:kinsoku/>
        <w:wordWrap/>
        <w:overflowPunct/>
        <w:topLinePunct w:val="0"/>
        <w:autoSpaceDE/>
        <w:autoSpaceDN/>
        <w:bidi w:val="0"/>
        <w:adjustRightInd w:val="0"/>
        <w:snapToGrid w:val="0"/>
        <w:spacing w:line="400" w:lineRule="exact"/>
        <w:textAlignment w:val="auto"/>
        <w:rPr>
          <w:rFonts w:ascii="宋体" w:hAnsi="宋体" w:eastAsia="宋体" w:cs="宋体"/>
          <w:sz w:val="11"/>
          <w:szCs w:val="11"/>
        </w:rPr>
      </w:pPr>
    </w:p>
    <w:p>
      <w:pPr>
        <w:pageBreakBefore w:val="0"/>
        <w:kinsoku/>
        <w:wordWrap/>
        <w:overflowPunct/>
        <w:topLinePunct w:val="0"/>
        <w:autoSpaceDE/>
        <w:autoSpaceDN/>
        <w:bidi w:val="0"/>
        <w:adjustRightInd w:val="0"/>
        <w:snapToGrid w:val="0"/>
        <w:spacing w:line="400" w:lineRule="exact"/>
        <w:textAlignment w:val="auto"/>
        <w:rPr>
          <w:rFonts w:ascii="宋体" w:hAnsi="宋体" w:eastAsia="宋体" w:cs="宋体"/>
          <w:sz w:val="11"/>
          <w:szCs w:val="11"/>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r>
        <w:rPr>
          <w:rFonts w:ascii="Times New Roman" w:hAnsi="Times New Roman" w:eastAsia="宋体" w:cs="Times New Roman"/>
          <w:szCs w:val="24"/>
          <w:lang w:bidi="ar"/>
        </w:rPr>
        <mc:AlternateContent>
          <mc:Choice Requires="wps">
            <w:drawing>
              <wp:anchor distT="0" distB="0" distL="114300" distR="114300" simplePos="0" relativeHeight="255852544" behindDoc="0" locked="0" layoutInCell="1" allowOverlap="1">
                <wp:simplePos x="0" y="0"/>
                <wp:positionH relativeFrom="column">
                  <wp:posOffset>2754630</wp:posOffset>
                </wp:positionH>
                <wp:positionV relativeFrom="paragraph">
                  <wp:posOffset>187325</wp:posOffset>
                </wp:positionV>
                <wp:extent cx="635" cy="539750"/>
                <wp:effectExtent l="37465" t="0" r="38100" b="8890"/>
                <wp:wrapNone/>
                <wp:docPr id="6" name="直线 7"/>
                <wp:cNvGraphicFramePr/>
                <a:graphic xmlns:a="http://schemas.openxmlformats.org/drawingml/2006/main">
                  <a:graphicData uri="http://schemas.microsoft.com/office/word/2010/wordprocessingShape">
                    <wps:wsp>
                      <wps:cNvCnPr/>
                      <wps:spPr>
                        <a:xfrm>
                          <a:off x="0" y="0"/>
                          <a:ext cx="635" cy="539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216.9pt;margin-top:14.75pt;height:42.5pt;width:0.05pt;z-index:255852544;mso-width-relative:page;mso-height-relative:page;" filled="f" stroked="t" coordsize="21600,21600" o:gfxdata="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L7F9vaAAAACgEAAA8AAAAAAAAA&#10;AQAgAAAAIgAAAGRycy9kb3ducmV2LnhtbFBLAQIUABQAAAAIAIdO4kAXTAG91gEAAJIDAAAOAAAA&#10;AAAAAAEAIAAAACkBAABkcnMvZTJvRG9jLnhtbFBLBQYAAAAABgAGAFkBAABxBQAAAAA=&#10;">
                <v:fill on="f" focussize="0,0"/>
                <v:stroke color="#000000" joinstyle="round" endarrow="block"/>
                <v:imagedata o:title=""/>
                <o:lock v:ext="edit" aspectratio="f"/>
              </v:line>
            </w:pict>
          </mc:Fallback>
        </mc:AlternateContent>
      </w:r>
      <w:r>
        <w:rPr>
          <w:rFonts w:hint="eastAsia" w:ascii="仿宋_GB2312" w:hAnsi="Times New Roman" w:eastAsia="仿宋_GB2312" w:cs="仿宋_GB2312"/>
          <w:sz w:val="32"/>
          <w:szCs w:val="32"/>
          <w:lang w:bidi="ar"/>
        </w:rPr>
        <w:t xml:space="preserve">       </w:t>
      </w:r>
    </w:p>
    <w:p>
      <w:pPr>
        <w:pageBreakBefore w:val="0"/>
        <w:kinsoku/>
        <w:wordWrap/>
        <w:overflowPunct/>
        <w:topLinePunct w:val="0"/>
        <w:autoSpaceDE/>
        <w:autoSpaceDN/>
        <w:bidi w:val="0"/>
        <w:spacing w:line="400" w:lineRule="exact"/>
        <w:textAlignment w:val="auto"/>
        <w:rPr>
          <w:rFonts w:ascii="仿宋_GB2312" w:eastAsia="仿宋_GB2312" w:cs="仿宋_GB2312"/>
          <w:sz w:val="32"/>
          <w:szCs w:val="32"/>
        </w:rPr>
      </w:pPr>
    </w:p>
    <w:p>
      <w:pPr>
        <w:pageBreakBefore w:val="0"/>
        <w:kinsoku/>
        <w:wordWrap/>
        <w:overflowPunct/>
        <w:topLinePunct w:val="0"/>
        <w:autoSpaceDE/>
        <w:autoSpaceDN/>
        <w:bidi w:val="0"/>
        <w:spacing w:line="400" w:lineRule="exact"/>
        <w:textAlignment w:val="auto"/>
      </w:pPr>
    </w:p>
    <w:p>
      <w:pPr>
        <w:pageBreakBefore w:val="0"/>
        <w:kinsoku/>
        <w:wordWrap/>
        <w:overflowPunct/>
        <w:topLinePunct w:val="0"/>
        <w:autoSpaceDE/>
        <w:autoSpaceDN/>
        <w:bidi w:val="0"/>
        <w:spacing w:line="400" w:lineRule="exact"/>
        <w:textAlignment w:val="auto"/>
        <w:rPr>
          <w:rFonts w:ascii="仿宋_GB2312" w:hAnsi="仿宋" w:eastAsia="仿宋_GB2312" w:cs="Times New Roman"/>
          <w:sz w:val="32"/>
          <w:szCs w:val="32"/>
        </w:rPr>
      </w:pPr>
      <w:r>
        <mc:AlternateContent>
          <mc:Choice Requires="wps">
            <w:drawing>
              <wp:anchor distT="0" distB="0" distL="114300" distR="114300" simplePos="0" relativeHeight="256901120" behindDoc="0" locked="0" layoutInCell="1" allowOverlap="1">
                <wp:simplePos x="0" y="0"/>
                <wp:positionH relativeFrom="column">
                  <wp:posOffset>1263015</wp:posOffset>
                </wp:positionH>
                <wp:positionV relativeFrom="paragraph">
                  <wp:posOffset>1108075</wp:posOffset>
                </wp:positionV>
                <wp:extent cx="3133725" cy="514350"/>
                <wp:effectExtent l="4445" t="4445" r="16510" b="14605"/>
                <wp:wrapNone/>
                <wp:docPr id="7" name="矩形 9"/>
                <wp:cNvGraphicFramePr/>
                <a:graphic xmlns:a="http://schemas.openxmlformats.org/drawingml/2006/main">
                  <a:graphicData uri="http://schemas.microsoft.com/office/word/2010/wordprocessingShape">
                    <wps:wsp>
                      <wps:cNvSpPr/>
                      <wps:spPr>
                        <a:xfrm>
                          <a:off x="0" y="0"/>
                          <a:ext cx="3133725"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Theme="majorEastAsia" w:hAnsiTheme="majorEastAsia" w:eastAsiaTheme="majorEastAsia"/>
                                <w:szCs w:val="21"/>
                              </w:rPr>
                            </w:pPr>
                            <w:r>
                              <w:rPr>
                                <w:rFonts w:hint="eastAsia" w:cs="宋体" w:asciiTheme="majorEastAsia" w:hAnsiTheme="majorEastAsia" w:eastAsiaTheme="majorEastAsia"/>
                                <w:kern w:val="0"/>
                                <w:szCs w:val="21"/>
                              </w:rPr>
                              <w:t>经审核通过的考生可于</w:t>
                            </w:r>
                            <w:r>
                              <w:rPr>
                                <w:rFonts w:asciiTheme="majorEastAsia" w:hAnsiTheme="majorEastAsia" w:eastAsiaTheme="majorEastAsia"/>
                                <w:szCs w:val="21"/>
                              </w:rPr>
                              <w:t>201</w:t>
                            </w:r>
                            <w:r>
                              <w:rPr>
                                <w:rFonts w:hint="eastAsia" w:asciiTheme="majorEastAsia" w:hAnsiTheme="majorEastAsia" w:eastAsiaTheme="majorEastAsia"/>
                                <w:szCs w:val="21"/>
                              </w:rPr>
                              <w:t>9年</w:t>
                            </w:r>
                            <w:r>
                              <w:rPr>
                                <w:rFonts w:hint="eastAsia" w:cs="宋体" w:asciiTheme="majorEastAsia" w:hAnsiTheme="majorEastAsia" w:eastAsiaTheme="majorEastAsia"/>
                                <w:kern w:val="0"/>
                                <w:szCs w:val="21"/>
                              </w:rPr>
                              <w:t>3月15-20日</w:t>
                            </w:r>
                            <w:r>
                              <w:rPr>
                                <w:rFonts w:hint="eastAsia" w:asciiTheme="majorEastAsia" w:hAnsiTheme="majorEastAsia" w:eastAsiaTheme="majorEastAsia"/>
                                <w:szCs w:val="21"/>
                              </w:rPr>
                              <w:t>上网自行打印《 普通高中学业水平考试成绩认定证书 》。</w:t>
                            </w:r>
                          </w:p>
                        </w:txbxContent>
                      </wps:txbx>
                      <wps:bodyPr upright="0"/>
                    </wps:wsp>
                  </a:graphicData>
                </a:graphic>
              </wp:anchor>
            </w:drawing>
          </mc:Choice>
          <mc:Fallback>
            <w:pict>
              <v:rect id="矩形 9" o:spid="_x0000_s1026" o:spt="1" style="position:absolute;left:0pt;margin-left:99.45pt;margin-top:87.25pt;height:40.5pt;width:246.75pt;z-index:256901120;mso-width-relative:page;mso-height-relative:page;" fillcolor="#FFFFFF" filled="t" stroked="t" coordsize="21600,21600" o:gfxdata="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hUeH&#10;2QAAAAsBAAAPAAAAAAAAAAEAIAAAACIAAABkcnMvZG93bnJldi54bWxQSwECFAAUAAAACACHTuJA&#10;fkiZMOcBAADbAwAADgAAAAAAAAABACAAAAAoAQAAZHJzL2Uyb0RvYy54bWxQSwUGAAAAAAYABgBZ&#10;AQAAgQUAAAAA&#10;">
                <v:fill on="t" focussize="0,0"/>
                <v:stroke color="#000000" joinstyle="miter"/>
                <v:imagedata o:title=""/>
                <o:lock v:ext="edit" aspectratio="f"/>
                <v:textbox>
                  <w:txbxContent>
                    <w:p>
                      <w:pPr>
                        <w:jc w:val="left"/>
                        <w:rPr>
                          <w:rFonts w:asciiTheme="majorEastAsia" w:hAnsiTheme="majorEastAsia" w:eastAsiaTheme="majorEastAsia"/>
                          <w:szCs w:val="21"/>
                        </w:rPr>
                      </w:pPr>
                      <w:r>
                        <w:rPr>
                          <w:rFonts w:hint="eastAsia" w:cs="宋体" w:asciiTheme="majorEastAsia" w:hAnsiTheme="majorEastAsia" w:eastAsiaTheme="majorEastAsia"/>
                          <w:kern w:val="0"/>
                          <w:szCs w:val="21"/>
                        </w:rPr>
                        <w:t>经审核通过的考生可于</w:t>
                      </w:r>
                      <w:r>
                        <w:rPr>
                          <w:rFonts w:asciiTheme="majorEastAsia" w:hAnsiTheme="majorEastAsia" w:eastAsiaTheme="majorEastAsia"/>
                          <w:szCs w:val="21"/>
                        </w:rPr>
                        <w:t>201</w:t>
                      </w:r>
                      <w:r>
                        <w:rPr>
                          <w:rFonts w:hint="eastAsia" w:asciiTheme="majorEastAsia" w:hAnsiTheme="majorEastAsia" w:eastAsiaTheme="majorEastAsia"/>
                          <w:szCs w:val="21"/>
                        </w:rPr>
                        <w:t>9年</w:t>
                      </w:r>
                      <w:r>
                        <w:rPr>
                          <w:rFonts w:hint="eastAsia" w:cs="宋体" w:asciiTheme="majorEastAsia" w:hAnsiTheme="majorEastAsia" w:eastAsiaTheme="majorEastAsia"/>
                          <w:kern w:val="0"/>
                          <w:szCs w:val="21"/>
                        </w:rPr>
                        <w:t>3月15-20日</w:t>
                      </w:r>
                      <w:r>
                        <w:rPr>
                          <w:rFonts w:hint="eastAsia" w:asciiTheme="majorEastAsia" w:hAnsiTheme="majorEastAsia" w:eastAsiaTheme="majorEastAsia"/>
                          <w:szCs w:val="21"/>
                        </w:rPr>
                        <w:t>上网自行打印《 普通高中学业水平考试成绩认定证书 》。</w:t>
                      </w:r>
                    </w:p>
                  </w:txbxContent>
                </v:textbox>
              </v:rect>
            </w:pict>
          </mc:Fallback>
        </mc:AlternateContent>
      </w:r>
      <w:r>
        <mc:AlternateContent>
          <mc:Choice Requires="wps">
            <w:drawing>
              <wp:anchor distT="0" distB="0" distL="114300" distR="114300" simplePos="0" relativeHeight="258998272" behindDoc="0" locked="0" layoutInCell="1" allowOverlap="1">
                <wp:simplePos x="0" y="0"/>
                <wp:positionH relativeFrom="column">
                  <wp:posOffset>2764155</wp:posOffset>
                </wp:positionH>
                <wp:positionV relativeFrom="paragraph">
                  <wp:posOffset>519430</wp:posOffset>
                </wp:positionV>
                <wp:extent cx="635" cy="539750"/>
                <wp:effectExtent l="37465" t="0" r="38100" b="8890"/>
                <wp:wrapNone/>
                <wp:docPr id="9" name="直线 10"/>
                <wp:cNvGraphicFramePr/>
                <a:graphic xmlns:a="http://schemas.openxmlformats.org/drawingml/2006/main">
                  <a:graphicData uri="http://schemas.microsoft.com/office/word/2010/wordprocessingShape">
                    <wps:wsp>
                      <wps:cNvCnPr/>
                      <wps:spPr>
                        <a:xfrm>
                          <a:off x="0" y="0"/>
                          <a:ext cx="635" cy="539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217.65pt;margin-top:40.9pt;height:42.5pt;width:0.05pt;z-index:258998272;mso-width-relative:page;mso-height-relative:page;" filled="f" stroked="t" coordsize="21600,21600" o:gfxdata="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mM/S3ZAAAACgEAAA8AAAAAAAAAAQAg&#10;AAAAIgAAAGRycy9kb3ducmV2LnhtbFBLAQIUABQAAAAIAIdO4kCzqjD71AEAAJMDAAAOAAAAAAAA&#10;AAEAIAAAACgBAABkcnMvZTJvRG9jLnhtbFBLBQYAAAAABgAGAFkBAABuBQAAAAA=&#10;">
                <v:fill on="f" focussize="0,0"/>
                <v:stroke color="#000000" joinstyle="round" endarrow="block"/>
                <v:imagedata o:title=""/>
                <o:lock v:ext="edit" aspectratio="f"/>
              </v:line>
            </w:pict>
          </mc:Fallback>
        </mc:AlternateContent>
      </w:r>
      <w:r>
        <w:rPr>
          <w:rFonts w:ascii="Times New Roman" w:hAnsi="Times New Roman" w:eastAsia="宋体" w:cs="Times New Roman"/>
          <w:szCs w:val="24"/>
          <w:lang w:bidi="ar"/>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15875</wp:posOffset>
                </wp:positionV>
                <wp:extent cx="4780915" cy="473710"/>
                <wp:effectExtent l="4445" t="4445" r="15240" b="9525"/>
                <wp:wrapNone/>
                <wp:docPr id="2" name="矩形 8"/>
                <wp:cNvGraphicFramePr/>
                <a:graphic xmlns:a="http://schemas.openxmlformats.org/drawingml/2006/main">
                  <a:graphicData uri="http://schemas.microsoft.com/office/word/2010/wordprocessingShape">
                    <wps:wsp>
                      <wps:cNvSpPr/>
                      <wps:spPr>
                        <a:xfrm>
                          <a:off x="0" y="0"/>
                          <a:ext cx="4780915"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rPr>
                              <w:t>省招办认定：</w:t>
                            </w:r>
                            <w:r>
                              <w:rPr>
                                <w:rFonts w:hint="eastAsia"/>
                              </w:rPr>
                              <w:t>根据有关规定及各市招生办提交的考生材料在网上审核考生成绩转入申请，</w:t>
                            </w:r>
                            <w:r>
                              <w:t>201</w:t>
                            </w:r>
                            <w:r>
                              <w:rPr>
                                <w:rFonts w:hint="eastAsia"/>
                              </w:rPr>
                              <w:t>9年</w:t>
                            </w:r>
                            <w:r>
                              <w:t>3</w:t>
                            </w:r>
                            <w:r>
                              <w:rPr>
                                <w:rFonts w:hint="eastAsia"/>
                              </w:rPr>
                              <w:t>月</w:t>
                            </w:r>
                            <w:r>
                              <w:t>15</w:t>
                            </w:r>
                            <w:r>
                              <w:rPr>
                                <w:rFonts w:hint="eastAsia"/>
                              </w:rPr>
                              <w:t>日前完成审核工作。</w:t>
                            </w:r>
                          </w:p>
                          <w:p>
                            <w:pPr>
                              <w:jc w:val="center"/>
                            </w:pPr>
                          </w:p>
                        </w:txbxContent>
                      </wps:txbx>
                      <wps:bodyPr upright="0"/>
                    </wps:wsp>
                  </a:graphicData>
                </a:graphic>
              </wp:anchor>
            </w:drawing>
          </mc:Choice>
          <mc:Fallback>
            <w:pict>
              <v:rect id="矩形 8" o:spid="_x0000_s1026" o:spt="1" style="position:absolute;left:0pt;margin-left:37.45pt;margin-top:1.25pt;height:37.3pt;width:376.45pt;z-index:251658240;mso-width-relative:page;mso-height-relative:page;" fillcolor="#FFFFFF" filled="t" stroked="t" coordsize="21600,21600" o:gfxdata="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9s3D&#10;1gAAAAcBAAAPAAAAAAAAAAEAIAAAACIAAABkcnMvZG93bnJldi54bWxQSwECFAAUAAAACACHTuJA&#10;hK+zQuoBAADbAwAADgAAAAAAAAABACAAAAAlAQAAZHJzL2Uyb0RvYy54bWxQSwUGAAAAAAYABgBZ&#10;AQAAgQUAAAAA&#10;">
                <v:fill on="t" focussize="0,0"/>
                <v:stroke color="#000000" joinstyle="miter"/>
                <v:imagedata o:title=""/>
                <o:lock v:ext="edit" aspectratio="f"/>
                <v:textbox>
                  <w:txbxContent>
                    <w:p>
                      <w:pPr>
                        <w:jc w:val="center"/>
                      </w:pPr>
                      <w:r>
                        <w:rPr>
                          <w:rFonts w:hint="eastAsia"/>
                          <w:b/>
                        </w:rPr>
                        <w:t>省招办认定：</w:t>
                      </w:r>
                      <w:r>
                        <w:rPr>
                          <w:rFonts w:hint="eastAsia"/>
                        </w:rPr>
                        <w:t>根据有关规定及各市招生办提交的考生材料在网上审核考生成绩转入申请，</w:t>
                      </w:r>
                      <w:r>
                        <w:t>201</w:t>
                      </w:r>
                      <w:r>
                        <w:rPr>
                          <w:rFonts w:hint="eastAsia"/>
                        </w:rPr>
                        <w:t>9年</w:t>
                      </w:r>
                      <w:r>
                        <w:t>3</w:t>
                      </w:r>
                      <w:r>
                        <w:rPr>
                          <w:rFonts w:hint="eastAsia"/>
                        </w:rPr>
                        <w:t>月</w:t>
                      </w:r>
                      <w:r>
                        <w:t>15</w:t>
                      </w:r>
                      <w:r>
                        <w:rPr>
                          <w:rFonts w:hint="eastAsia"/>
                        </w:rPr>
                        <w:t>日前完成审核工作。</w:t>
                      </w:r>
                    </w:p>
                    <w:p>
                      <w:pPr>
                        <w:jc w:val="center"/>
                      </w:pPr>
                    </w:p>
                  </w:txbxContent>
                </v:textbox>
              </v:rect>
            </w:pict>
          </mc:Fallback>
        </mc:AlternateContent>
      </w:r>
    </w:p>
    <w:sectPr>
      <w:headerReference r:id="rId3" w:type="default"/>
      <w:footerReference r:id="rId4" w:type="default"/>
      <w:footerReference r:id="rId5" w:type="even"/>
      <w:pgSz w:w="11906" w:h="16838"/>
      <w:pgMar w:top="1588" w:right="1474" w:bottom="1588" w:left="1474"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7050"/>
    </w:sdtPr>
    <w:sdtContent>
      <w:p>
        <w:pPr>
          <w:pStyle w:val="6"/>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9938B"/>
    <w:multiLevelType w:val="singleLevel"/>
    <w:tmpl w:val="CC8993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6D"/>
    <w:rsid w:val="00025CDF"/>
    <w:rsid w:val="0003125D"/>
    <w:rsid w:val="000355FA"/>
    <w:rsid w:val="00050F8F"/>
    <w:rsid w:val="000518E2"/>
    <w:rsid w:val="00052917"/>
    <w:rsid w:val="0005603B"/>
    <w:rsid w:val="000A02F6"/>
    <w:rsid w:val="000D2808"/>
    <w:rsid w:val="000F0C00"/>
    <w:rsid w:val="001004C9"/>
    <w:rsid w:val="001011EF"/>
    <w:rsid w:val="001253A4"/>
    <w:rsid w:val="001421BB"/>
    <w:rsid w:val="00154057"/>
    <w:rsid w:val="0015764A"/>
    <w:rsid w:val="00170EB4"/>
    <w:rsid w:val="00192392"/>
    <w:rsid w:val="001B075B"/>
    <w:rsid w:val="001C1919"/>
    <w:rsid w:val="002004E8"/>
    <w:rsid w:val="00223B60"/>
    <w:rsid w:val="00227E7C"/>
    <w:rsid w:val="00232348"/>
    <w:rsid w:val="00253E09"/>
    <w:rsid w:val="00254EEA"/>
    <w:rsid w:val="00271FC6"/>
    <w:rsid w:val="00275BC3"/>
    <w:rsid w:val="002821F6"/>
    <w:rsid w:val="00290E13"/>
    <w:rsid w:val="002925DB"/>
    <w:rsid w:val="002C30D2"/>
    <w:rsid w:val="002D7D1D"/>
    <w:rsid w:val="002F5D15"/>
    <w:rsid w:val="00302D5F"/>
    <w:rsid w:val="00307EA3"/>
    <w:rsid w:val="00322438"/>
    <w:rsid w:val="00325CA8"/>
    <w:rsid w:val="003320B8"/>
    <w:rsid w:val="00381493"/>
    <w:rsid w:val="00382365"/>
    <w:rsid w:val="0038489E"/>
    <w:rsid w:val="003A46C3"/>
    <w:rsid w:val="003E47AC"/>
    <w:rsid w:val="004476E5"/>
    <w:rsid w:val="00455EB1"/>
    <w:rsid w:val="00470E93"/>
    <w:rsid w:val="00473790"/>
    <w:rsid w:val="0049121A"/>
    <w:rsid w:val="0049771F"/>
    <w:rsid w:val="004B25B5"/>
    <w:rsid w:val="004C370E"/>
    <w:rsid w:val="004D4C85"/>
    <w:rsid w:val="004E73C3"/>
    <w:rsid w:val="004F1A28"/>
    <w:rsid w:val="005053F9"/>
    <w:rsid w:val="00526D60"/>
    <w:rsid w:val="00551CD7"/>
    <w:rsid w:val="0055440B"/>
    <w:rsid w:val="00556342"/>
    <w:rsid w:val="0058175D"/>
    <w:rsid w:val="00591365"/>
    <w:rsid w:val="00591F6D"/>
    <w:rsid w:val="00597010"/>
    <w:rsid w:val="005C2D7E"/>
    <w:rsid w:val="005C3E10"/>
    <w:rsid w:val="005F0906"/>
    <w:rsid w:val="00606099"/>
    <w:rsid w:val="006104C7"/>
    <w:rsid w:val="00611491"/>
    <w:rsid w:val="00613E70"/>
    <w:rsid w:val="0061729E"/>
    <w:rsid w:val="00633D62"/>
    <w:rsid w:val="00636732"/>
    <w:rsid w:val="00647F93"/>
    <w:rsid w:val="006612AB"/>
    <w:rsid w:val="006717D9"/>
    <w:rsid w:val="00683F02"/>
    <w:rsid w:val="006917D2"/>
    <w:rsid w:val="006A117F"/>
    <w:rsid w:val="006B5D72"/>
    <w:rsid w:val="006C74FE"/>
    <w:rsid w:val="006C7DED"/>
    <w:rsid w:val="006D09FC"/>
    <w:rsid w:val="006F1CEA"/>
    <w:rsid w:val="006F245A"/>
    <w:rsid w:val="006F6BB1"/>
    <w:rsid w:val="0070397F"/>
    <w:rsid w:val="00710189"/>
    <w:rsid w:val="00734E1E"/>
    <w:rsid w:val="0074279D"/>
    <w:rsid w:val="00756D4B"/>
    <w:rsid w:val="007752C9"/>
    <w:rsid w:val="00785844"/>
    <w:rsid w:val="007C3257"/>
    <w:rsid w:val="007C342A"/>
    <w:rsid w:val="007E417A"/>
    <w:rsid w:val="007E6DA3"/>
    <w:rsid w:val="007F03AA"/>
    <w:rsid w:val="008137B7"/>
    <w:rsid w:val="008165BC"/>
    <w:rsid w:val="00816AD8"/>
    <w:rsid w:val="00816D5F"/>
    <w:rsid w:val="00821237"/>
    <w:rsid w:val="00833A35"/>
    <w:rsid w:val="008350FF"/>
    <w:rsid w:val="008755B2"/>
    <w:rsid w:val="00897066"/>
    <w:rsid w:val="008B07B1"/>
    <w:rsid w:val="008C024E"/>
    <w:rsid w:val="008C4847"/>
    <w:rsid w:val="008F4802"/>
    <w:rsid w:val="00900E69"/>
    <w:rsid w:val="00902F8B"/>
    <w:rsid w:val="00907D1C"/>
    <w:rsid w:val="00923347"/>
    <w:rsid w:val="00952439"/>
    <w:rsid w:val="0096018D"/>
    <w:rsid w:val="00980F26"/>
    <w:rsid w:val="009932C5"/>
    <w:rsid w:val="009C00BB"/>
    <w:rsid w:val="009D404A"/>
    <w:rsid w:val="009E6A6F"/>
    <w:rsid w:val="009E7B3D"/>
    <w:rsid w:val="00A14D7E"/>
    <w:rsid w:val="00A21D45"/>
    <w:rsid w:val="00A35E5D"/>
    <w:rsid w:val="00A77A56"/>
    <w:rsid w:val="00A80523"/>
    <w:rsid w:val="00A84575"/>
    <w:rsid w:val="00AA6A93"/>
    <w:rsid w:val="00AA7912"/>
    <w:rsid w:val="00AC7009"/>
    <w:rsid w:val="00AD54C6"/>
    <w:rsid w:val="00AF00F4"/>
    <w:rsid w:val="00AF2FCE"/>
    <w:rsid w:val="00AF4BD9"/>
    <w:rsid w:val="00B254DC"/>
    <w:rsid w:val="00B325FD"/>
    <w:rsid w:val="00B364E1"/>
    <w:rsid w:val="00B4205B"/>
    <w:rsid w:val="00B51139"/>
    <w:rsid w:val="00B800AD"/>
    <w:rsid w:val="00B86102"/>
    <w:rsid w:val="00B963FF"/>
    <w:rsid w:val="00B97A90"/>
    <w:rsid w:val="00BB21CD"/>
    <w:rsid w:val="00BE2A50"/>
    <w:rsid w:val="00C01E39"/>
    <w:rsid w:val="00C02773"/>
    <w:rsid w:val="00C03776"/>
    <w:rsid w:val="00C2391E"/>
    <w:rsid w:val="00C3545F"/>
    <w:rsid w:val="00C46CB7"/>
    <w:rsid w:val="00C5035D"/>
    <w:rsid w:val="00C52746"/>
    <w:rsid w:val="00C66423"/>
    <w:rsid w:val="00C70B48"/>
    <w:rsid w:val="00C73B77"/>
    <w:rsid w:val="00C749FF"/>
    <w:rsid w:val="00CA47A8"/>
    <w:rsid w:val="00CC5404"/>
    <w:rsid w:val="00CD250A"/>
    <w:rsid w:val="00CD73D5"/>
    <w:rsid w:val="00CF4702"/>
    <w:rsid w:val="00CF5ADE"/>
    <w:rsid w:val="00D20D97"/>
    <w:rsid w:val="00D23AED"/>
    <w:rsid w:val="00D25C43"/>
    <w:rsid w:val="00D470FA"/>
    <w:rsid w:val="00D6670F"/>
    <w:rsid w:val="00D82701"/>
    <w:rsid w:val="00D84EE8"/>
    <w:rsid w:val="00D905E6"/>
    <w:rsid w:val="00D916DE"/>
    <w:rsid w:val="00DB0C36"/>
    <w:rsid w:val="00DC5A35"/>
    <w:rsid w:val="00DE0F00"/>
    <w:rsid w:val="00DE2873"/>
    <w:rsid w:val="00DF3695"/>
    <w:rsid w:val="00E224D8"/>
    <w:rsid w:val="00E30EED"/>
    <w:rsid w:val="00E4038B"/>
    <w:rsid w:val="00E45B62"/>
    <w:rsid w:val="00E572D4"/>
    <w:rsid w:val="00E623EF"/>
    <w:rsid w:val="00E818E4"/>
    <w:rsid w:val="00EA0B02"/>
    <w:rsid w:val="00EA1793"/>
    <w:rsid w:val="00EA5D5D"/>
    <w:rsid w:val="00EB4F2B"/>
    <w:rsid w:val="00EC208D"/>
    <w:rsid w:val="00EC5860"/>
    <w:rsid w:val="00EE0211"/>
    <w:rsid w:val="00EE254A"/>
    <w:rsid w:val="00F03EC7"/>
    <w:rsid w:val="00F120A3"/>
    <w:rsid w:val="00F14F5D"/>
    <w:rsid w:val="00F3323B"/>
    <w:rsid w:val="00F423E3"/>
    <w:rsid w:val="00F61666"/>
    <w:rsid w:val="00F82AE3"/>
    <w:rsid w:val="00F854D1"/>
    <w:rsid w:val="00FA77FD"/>
    <w:rsid w:val="00FB3103"/>
    <w:rsid w:val="00FF3B37"/>
    <w:rsid w:val="0A283596"/>
    <w:rsid w:val="0B342474"/>
    <w:rsid w:val="0B6C527D"/>
    <w:rsid w:val="13050AF5"/>
    <w:rsid w:val="169961A3"/>
    <w:rsid w:val="16B2621E"/>
    <w:rsid w:val="244C74C2"/>
    <w:rsid w:val="2BE13BE4"/>
    <w:rsid w:val="303D42D2"/>
    <w:rsid w:val="3792349A"/>
    <w:rsid w:val="379363E5"/>
    <w:rsid w:val="3CAB123D"/>
    <w:rsid w:val="56201CA1"/>
    <w:rsid w:val="565F5307"/>
    <w:rsid w:val="6AED6AF9"/>
    <w:rsid w:val="71FD42AD"/>
    <w:rsid w:val="73116510"/>
    <w:rsid w:val="76BF2579"/>
    <w:rsid w:val="7C2B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7"/>
    <w:qFormat/>
    <w:uiPriority w:val="0"/>
    <w:rPr>
      <w:rFonts w:ascii="宋体" w:hAnsi="Courier New" w:eastAsia="宋体" w:cs="Times New Roman"/>
      <w:szCs w:val="20"/>
    </w:rPr>
  </w:style>
  <w:style w:type="paragraph" w:styleId="5">
    <w:name w:val="Balloon Text"/>
    <w:basedOn w:val="1"/>
    <w:link w:val="19"/>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标题 3 Char"/>
    <w:basedOn w:val="10"/>
    <w:link w:val="3"/>
    <w:qFormat/>
    <w:uiPriority w:val="0"/>
    <w:rPr>
      <w:rFonts w:ascii="宋体" w:hAnsi="宋体" w:eastAsia="宋体" w:cs="宋体"/>
      <w:b/>
      <w:bCs/>
      <w:kern w:val="0"/>
      <w:sz w:val="27"/>
      <w:szCs w:val="27"/>
    </w:rPr>
  </w:style>
  <w:style w:type="character" w:customStyle="1" w:styleId="17">
    <w:name w:val="纯文本 Char"/>
    <w:basedOn w:val="10"/>
    <w:link w:val="4"/>
    <w:qFormat/>
    <w:uiPriority w:val="0"/>
    <w:rPr>
      <w:rFonts w:ascii="宋体" w:hAnsi="Courier New" w:eastAsia="宋体" w:cs="Times New Roman"/>
      <w:szCs w:val="20"/>
    </w:rPr>
  </w:style>
  <w:style w:type="character" w:customStyle="1" w:styleId="18">
    <w:name w:val="标题 1 Char"/>
    <w:basedOn w:val="10"/>
    <w:link w:val="2"/>
    <w:qFormat/>
    <w:uiPriority w:val="9"/>
    <w:rPr>
      <w:b/>
      <w:bCs/>
      <w:kern w:val="44"/>
      <w:sz w:val="44"/>
      <w:szCs w:val="44"/>
    </w:rPr>
  </w:style>
  <w:style w:type="character" w:customStyle="1" w:styleId="19">
    <w:name w:val="批注框文本 Char"/>
    <w:basedOn w:val="10"/>
    <w:link w:val="5"/>
    <w:semiHidden/>
    <w:qFormat/>
    <w:uiPriority w:val="99"/>
    <w:rPr>
      <w:sz w:val="18"/>
      <w:szCs w:val="18"/>
    </w:rPr>
  </w:style>
  <w:style w:type="table" w:customStyle="1" w:styleId="20">
    <w:name w:val="网格型1"/>
    <w:basedOn w:val="8"/>
    <w:unhideWhenUsed/>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Company>
  <Pages>9</Pages>
  <Words>812</Words>
  <Characters>4633</Characters>
  <Lines>38</Lines>
  <Paragraphs>10</Paragraphs>
  <TotalTime>40</TotalTime>
  <ScaleCrop>false</ScaleCrop>
  <LinksUpToDate>false</LinksUpToDate>
  <CharactersWithSpaces>5435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2016-07-29T00:47:00Z</dcterms:created>
  <dc:creator>雨林木风</dc:creator>
  <cp:lastModifiedBy>陈锦辉</cp:lastModifiedBy>
  <cp:lastPrinted>2019-07-16T01:21:00Z</cp:lastPrinted>
  <dcterms:modified xsi:type="dcterms:W3CDTF">2019-07-16T03:29:51Z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