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jc w:val="center"/>
        <w:rPr>
          <w:rFonts w:ascii="方正小标宋简体" w:hAnsi="宋体" w:eastAsia="方正小标宋简体" w:cs="宋体"/>
          <w:bCs/>
          <w:kern w:val="0"/>
          <w:sz w:val="44"/>
          <w:szCs w:val="44"/>
        </w:rPr>
      </w:pPr>
    </w:p>
    <w:p>
      <w:pPr>
        <w:widowControl/>
        <w:adjustRightInd w:val="0"/>
        <w:snapToGrid w:val="0"/>
        <w:spacing w:line="560" w:lineRule="exact"/>
        <w:jc w:val="center"/>
        <w:rPr>
          <w:rFonts w:ascii="方正小标宋简体" w:hAnsi="宋体" w:eastAsia="方正小标宋简体" w:cs="宋体"/>
          <w:bCs/>
          <w:kern w:val="0"/>
          <w:sz w:val="44"/>
          <w:szCs w:val="44"/>
        </w:rPr>
      </w:pPr>
    </w:p>
    <w:p>
      <w:pPr>
        <w:widowControl/>
        <w:adjustRightInd w:val="0"/>
        <w:snapToGrid w:val="0"/>
        <w:spacing w:line="560" w:lineRule="exact"/>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南海区社会青年参加广东省202</w:t>
      </w:r>
      <w:r>
        <w:rPr>
          <w:rFonts w:hint="eastAsia" w:ascii="方正小标宋简体" w:hAnsi="宋体" w:eastAsia="方正小标宋简体" w:cs="宋体"/>
          <w:bCs/>
          <w:kern w:val="0"/>
          <w:sz w:val="44"/>
          <w:szCs w:val="44"/>
          <w:lang w:val="en-US" w:eastAsia="zh-CN"/>
        </w:rPr>
        <w:t>4</w:t>
      </w:r>
      <w:r>
        <w:rPr>
          <w:rFonts w:hint="eastAsia" w:ascii="方正小标宋简体" w:hAnsi="宋体" w:eastAsia="方正小标宋简体" w:cs="宋体"/>
          <w:bCs/>
          <w:kern w:val="0"/>
          <w:sz w:val="44"/>
          <w:szCs w:val="44"/>
        </w:rPr>
        <w:t>年普通</w:t>
      </w:r>
    </w:p>
    <w:p>
      <w:pPr>
        <w:widowControl/>
        <w:adjustRightInd w:val="0"/>
        <w:snapToGrid w:val="0"/>
        <w:spacing w:line="560" w:lineRule="exact"/>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高校招生统一考试报名须知</w:t>
      </w:r>
    </w:p>
    <w:p>
      <w:pPr>
        <w:widowControl/>
        <w:adjustRightInd w:val="0"/>
        <w:snapToGrid w:val="0"/>
        <w:spacing w:line="560" w:lineRule="exact"/>
        <w:ind w:firstLine="640" w:firstLineChars="200"/>
        <w:rPr>
          <w:rFonts w:ascii="仿宋_GB2312" w:hAnsi="宋体" w:eastAsia="仿宋_GB2312" w:cs="宋体"/>
          <w:kern w:val="0"/>
          <w:sz w:val="32"/>
          <w:szCs w:val="32"/>
        </w:rPr>
      </w:pP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根据广东省招生委员会</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《关于做好广东省2024年普通高校招生统一考试报名工作的通知》（粤招</w:t>
      </w:r>
      <w:r>
        <w:rPr>
          <w:rFonts w:hint="eastAsia" w:ascii="仿宋_GB2312" w:eastAsia="仿宋_GB2312"/>
          <w:sz w:val="32"/>
          <w:szCs w:val="32"/>
          <w:highlight w:val="none"/>
        </w:rPr>
        <w:t>〔</w:t>
      </w:r>
      <w:r>
        <w:rPr>
          <w:rFonts w:hint="eastAsia" w:ascii="仿宋_GB2312" w:hAnsi="宋体" w:eastAsia="仿宋_GB2312" w:cs="宋体"/>
          <w:color w:val="000000" w:themeColor="text1"/>
          <w:kern w:val="0"/>
          <w:sz w:val="32"/>
          <w:szCs w:val="32"/>
          <w:highlight w:val="none"/>
          <w14:textFill>
            <w14:solidFill>
              <w14:schemeClr w14:val="tx1"/>
            </w14:solidFill>
          </w14:textFill>
        </w:rPr>
        <w:t>2023</w:t>
      </w:r>
      <w:r>
        <w:rPr>
          <w:rFonts w:hint="eastAsia" w:ascii="仿宋_GB2312" w:eastAsia="仿宋_GB2312"/>
          <w:sz w:val="32"/>
          <w:szCs w:val="32"/>
          <w:highlight w:val="none"/>
        </w:rPr>
        <w:t>〕</w:t>
      </w:r>
      <w:r>
        <w:rPr>
          <w:rFonts w:hint="eastAsia" w:ascii="仿宋_GB2312" w:hAnsi="宋体" w:eastAsia="仿宋_GB2312" w:cs="宋体"/>
          <w:color w:val="000000" w:themeColor="text1"/>
          <w:kern w:val="0"/>
          <w:sz w:val="32"/>
          <w:szCs w:val="32"/>
          <w:highlight w:val="none"/>
          <w14:textFill>
            <w14:solidFill>
              <w14:schemeClr w14:val="tx1"/>
            </w14:solidFill>
          </w14:textFill>
        </w:rPr>
        <w:t>7号）</w:t>
      </w:r>
      <w:r>
        <w:rPr>
          <w:rFonts w:hint="eastAsia" w:ascii="仿宋_GB2312" w:hAnsi="宋体" w:eastAsia="仿宋_GB2312" w:cs="宋体"/>
          <w:kern w:val="0"/>
          <w:sz w:val="32"/>
          <w:szCs w:val="32"/>
        </w:rPr>
        <w:t>及其他相关文件的有关要求，结合我区的实际情况，现将南海区社会青年参加202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年普通高校招生统一考试报名的有关事宜公布如下：</w:t>
      </w:r>
    </w:p>
    <w:p>
      <w:pPr>
        <w:widowControl/>
        <w:adjustRightInd w:val="0"/>
        <w:snapToGrid w:val="0"/>
        <w:spacing w:line="560" w:lineRule="exact"/>
        <w:ind w:firstLine="640"/>
        <w:rPr>
          <w:rFonts w:ascii="黑体" w:hAnsi="宋体" w:eastAsia="黑体" w:cs="宋体"/>
          <w:bCs/>
          <w:kern w:val="0"/>
          <w:sz w:val="32"/>
          <w:szCs w:val="32"/>
        </w:rPr>
      </w:pPr>
      <w:r>
        <w:rPr>
          <w:rFonts w:hint="eastAsia" w:ascii="黑体" w:hAnsi="宋体" w:eastAsia="黑体" w:cs="宋体"/>
          <w:bCs/>
          <w:kern w:val="0"/>
          <w:sz w:val="32"/>
          <w:szCs w:val="32"/>
        </w:rPr>
        <w:t>一、可在南海区报考的社会青年范围</w:t>
      </w:r>
    </w:p>
    <w:p>
      <w:pPr>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（一）具有南海区户籍且符合</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《关于做好广东省2024年普通高校招生统一考试报名工作的通知》（粤招</w:t>
      </w:r>
      <w:r>
        <w:rPr>
          <w:rFonts w:hint="eastAsia" w:ascii="仿宋_GB2312" w:eastAsia="仿宋_GB2312"/>
          <w:sz w:val="32"/>
          <w:szCs w:val="32"/>
          <w:highlight w:val="none"/>
        </w:rPr>
        <w:t>〔</w:t>
      </w:r>
      <w:r>
        <w:rPr>
          <w:rFonts w:hint="eastAsia" w:ascii="仿宋_GB2312" w:hAnsi="宋体" w:eastAsia="仿宋_GB2312" w:cs="宋体"/>
          <w:color w:val="000000" w:themeColor="text1"/>
          <w:kern w:val="0"/>
          <w:sz w:val="32"/>
          <w:szCs w:val="32"/>
          <w:highlight w:val="none"/>
          <w14:textFill>
            <w14:solidFill>
              <w14:schemeClr w14:val="tx1"/>
            </w14:solidFill>
          </w14:textFill>
        </w:rPr>
        <w:t>2023</w:t>
      </w:r>
      <w:r>
        <w:rPr>
          <w:rFonts w:hint="eastAsia" w:ascii="仿宋_GB2312" w:eastAsia="仿宋_GB2312"/>
          <w:sz w:val="32"/>
          <w:szCs w:val="32"/>
          <w:highlight w:val="none"/>
        </w:rPr>
        <w:t>〕</w:t>
      </w:r>
      <w:r>
        <w:rPr>
          <w:rFonts w:hint="eastAsia" w:ascii="仿宋_GB2312" w:hAnsi="宋体" w:eastAsia="仿宋_GB2312" w:cs="宋体"/>
          <w:color w:val="000000" w:themeColor="text1"/>
          <w:kern w:val="0"/>
          <w:sz w:val="32"/>
          <w:szCs w:val="32"/>
          <w:highlight w:val="none"/>
          <w14:textFill>
            <w14:solidFill>
              <w14:schemeClr w14:val="tx1"/>
            </w14:solidFill>
          </w14:textFill>
        </w:rPr>
        <w:t>7号）</w:t>
      </w:r>
      <w:r>
        <w:rPr>
          <w:rFonts w:hint="eastAsia" w:ascii="仿宋_GB2312" w:hAnsi="宋体" w:eastAsia="仿宋_GB2312" w:cs="宋体"/>
          <w:kern w:val="0"/>
          <w:sz w:val="32"/>
          <w:szCs w:val="32"/>
        </w:rPr>
        <w:t>报名条件要求的。</w:t>
      </w:r>
    </w:p>
    <w:p>
      <w:pPr>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（二）符合进城务工人员随迁子女在广东省参加高校招生考试有关文件规定的考生，且</w:t>
      </w:r>
      <w:r>
        <w:rPr>
          <w:rStyle w:val="13"/>
          <w:rFonts w:eastAsia="仿宋_GB2312"/>
          <w:sz w:val="32"/>
          <w:szCs w:val="32"/>
        </w:rPr>
        <w:t>原高中（含中职、技校）毕业学校</w:t>
      </w:r>
      <w:r>
        <w:rPr>
          <w:rStyle w:val="13"/>
          <w:rFonts w:hint="eastAsia" w:eastAsia="仿宋_GB2312"/>
          <w:sz w:val="32"/>
          <w:szCs w:val="32"/>
        </w:rPr>
        <w:t>在</w:t>
      </w:r>
      <w:r>
        <w:rPr>
          <w:rFonts w:hint="eastAsia" w:ascii="仿宋_GB2312" w:hAnsi="宋体" w:eastAsia="仿宋_GB2312" w:cs="宋体"/>
          <w:kern w:val="0"/>
          <w:sz w:val="32"/>
          <w:szCs w:val="32"/>
        </w:rPr>
        <w:t>南海区。</w:t>
      </w:r>
    </w:p>
    <w:p>
      <w:pPr>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（三）其他规定的特殊考生。</w:t>
      </w:r>
    </w:p>
    <w:p>
      <w:pPr>
        <w:widowControl/>
        <w:adjustRightInd w:val="0"/>
        <w:snapToGrid w:val="0"/>
        <w:spacing w:line="560" w:lineRule="exact"/>
        <w:ind w:firstLine="640"/>
        <w:rPr>
          <w:rFonts w:ascii="黑体" w:hAnsi="宋体" w:eastAsia="黑体" w:cs="宋体"/>
          <w:bCs/>
          <w:kern w:val="0"/>
          <w:sz w:val="32"/>
          <w:szCs w:val="32"/>
        </w:rPr>
      </w:pPr>
      <w:r>
        <w:rPr>
          <w:rFonts w:hint="eastAsia" w:ascii="黑体" w:hAnsi="宋体" w:eastAsia="黑体" w:cs="宋体"/>
          <w:bCs/>
          <w:kern w:val="0"/>
          <w:sz w:val="32"/>
          <w:szCs w:val="32"/>
        </w:rPr>
        <w:t>二、报名时间和地点</w:t>
      </w:r>
    </w:p>
    <w:p>
      <w:pPr>
        <w:widowControl/>
        <w:adjustRightInd w:val="0"/>
        <w:snapToGrid w:val="0"/>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预报名及确认时间：11月1-</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日、</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-10日，</w:t>
      </w:r>
      <w:r>
        <w:rPr>
          <w:rFonts w:hint="eastAsia" w:ascii="仿宋_GB2312" w:eastAsia="仿宋_GB2312"/>
          <w:color w:val="auto"/>
          <w:sz w:val="32"/>
          <w:szCs w:val="32"/>
          <w:lang w:eastAsia="zh-CN"/>
        </w:rPr>
        <w:t>上午</w:t>
      </w:r>
      <w:r>
        <w:rPr>
          <w:rFonts w:hint="eastAsia" w:ascii="仿宋_GB2312" w:eastAsia="仿宋_GB2312"/>
          <w:color w:val="auto"/>
          <w:sz w:val="32"/>
          <w:szCs w:val="32"/>
        </w:rPr>
        <w:t>9:00-11:00，下午2:30-4:30</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预报名及确认</w:t>
      </w:r>
      <w:r>
        <w:rPr>
          <w:rFonts w:hint="eastAsia" w:ascii="仿宋_GB2312" w:eastAsia="仿宋_GB2312"/>
          <w:color w:val="auto"/>
          <w:sz w:val="32"/>
          <w:szCs w:val="32"/>
          <w:lang w:eastAsia="zh-CN"/>
        </w:rPr>
        <w:t>报名同时进行）</w:t>
      </w:r>
      <w:r>
        <w:rPr>
          <w:rFonts w:hint="eastAsia" w:ascii="仿宋_GB2312" w:eastAsia="仿宋_GB2312"/>
          <w:color w:val="auto"/>
          <w:sz w:val="32"/>
          <w:szCs w:val="32"/>
        </w:rPr>
        <w:t>。</w:t>
      </w:r>
    </w:p>
    <w:p>
      <w:pPr>
        <w:widowControl/>
        <w:adjustRightInd w:val="0"/>
        <w:snapToGrid w:val="0"/>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符合202</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年高考报名的社会青年，可按以下分类到指定报名点报名：</w:t>
      </w:r>
    </w:p>
    <w:p>
      <w:pPr>
        <w:widowControl/>
        <w:adjustRightInd w:val="0"/>
        <w:snapToGrid w:val="0"/>
        <w:spacing w:line="560" w:lineRule="exact"/>
        <w:ind w:firstLine="640" w:firstLineChars="200"/>
        <w:rPr>
          <w:rFonts w:ascii="仿宋_GB2312" w:eastAsia="仿宋_GB2312"/>
          <w:sz w:val="32"/>
          <w:szCs w:val="32"/>
          <w:highlight w:val="yellow"/>
        </w:rPr>
      </w:pPr>
    </w:p>
    <w:tbl>
      <w:tblPr>
        <w:tblStyle w:val="8"/>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1418"/>
        <w:gridCol w:w="1662"/>
        <w:gridCol w:w="1155"/>
        <w:gridCol w:w="2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2376" w:type="dxa"/>
            <w:vAlign w:val="center"/>
          </w:tcPr>
          <w:p>
            <w:pPr>
              <w:adjustRightInd w:val="0"/>
              <w:snapToGrid w:val="0"/>
              <w:jc w:val="center"/>
              <w:rPr>
                <w:rFonts w:ascii="仿宋_GB2312" w:hAnsi="仿宋" w:eastAsia="仿宋_GB2312"/>
                <w:b/>
                <w:color w:val="auto"/>
                <w:kern w:val="0"/>
                <w:sz w:val="24"/>
                <w:highlight w:val="none"/>
              </w:rPr>
            </w:pPr>
            <w:r>
              <w:rPr>
                <w:rFonts w:ascii="仿宋_GB2312" w:hAnsi="仿宋" w:eastAsia="仿宋_GB2312"/>
                <w:b/>
                <w:color w:val="auto"/>
                <w:kern w:val="0"/>
                <w:sz w:val="24"/>
                <w:highlight w:val="none"/>
              </w:rPr>
              <w:t>接收报名考生范围</w:t>
            </w:r>
          </w:p>
        </w:tc>
        <w:tc>
          <w:tcPr>
            <w:tcW w:w="1418" w:type="dxa"/>
            <w:vAlign w:val="center"/>
          </w:tcPr>
          <w:p>
            <w:pPr>
              <w:adjustRightInd w:val="0"/>
              <w:snapToGrid w:val="0"/>
              <w:jc w:val="center"/>
              <w:rPr>
                <w:rFonts w:ascii="仿宋_GB2312" w:hAnsi="仿宋" w:eastAsia="仿宋_GB2312"/>
                <w:b/>
                <w:color w:val="auto"/>
                <w:kern w:val="0"/>
                <w:sz w:val="24"/>
                <w:highlight w:val="none"/>
              </w:rPr>
            </w:pPr>
            <w:r>
              <w:rPr>
                <w:rFonts w:hint="eastAsia" w:ascii="仿宋_GB2312" w:hAnsi="仿宋" w:eastAsia="仿宋_GB2312"/>
                <w:b/>
                <w:color w:val="auto"/>
                <w:kern w:val="0"/>
                <w:sz w:val="24"/>
                <w:highlight w:val="none"/>
              </w:rPr>
              <w:t>报名点</w:t>
            </w:r>
          </w:p>
        </w:tc>
        <w:tc>
          <w:tcPr>
            <w:tcW w:w="1662" w:type="dxa"/>
            <w:vAlign w:val="center"/>
          </w:tcPr>
          <w:p>
            <w:pPr>
              <w:adjustRightInd w:val="0"/>
              <w:snapToGrid w:val="0"/>
              <w:jc w:val="center"/>
              <w:rPr>
                <w:rFonts w:ascii="仿宋_GB2312" w:hAnsi="仿宋" w:eastAsia="仿宋_GB2312"/>
                <w:b/>
                <w:color w:val="auto"/>
                <w:kern w:val="0"/>
                <w:sz w:val="24"/>
                <w:highlight w:val="none"/>
              </w:rPr>
            </w:pPr>
            <w:r>
              <w:rPr>
                <w:rFonts w:hint="eastAsia" w:ascii="仿宋_GB2312" w:hAnsi="仿宋" w:eastAsia="仿宋_GB2312"/>
                <w:b/>
                <w:color w:val="auto"/>
                <w:kern w:val="0"/>
                <w:sz w:val="24"/>
                <w:highlight w:val="none"/>
              </w:rPr>
              <w:t>联系电话</w:t>
            </w:r>
          </w:p>
        </w:tc>
        <w:tc>
          <w:tcPr>
            <w:tcW w:w="1155" w:type="dxa"/>
            <w:vAlign w:val="center"/>
          </w:tcPr>
          <w:p>
            <w:pPr>
              <w:adjustRightInd w:val="0"/>
              <w:snapToGrid w:val="0"/>
              <w:jc w:val="center"/>
              <w:rPr>
                <w:rFonts w:ascii="仿宋_GB2312" w:hAnsi="仿宋" w:eastAsia="仿宋_GB2312"/>
                <w:b/>
                <w:color w:val="auto"/>
                <w:kern w:val="0"/>
                <w:sz w:val="24"/>
                <w:highlight w:val="none"/>
              </w:rPr>
            </w:pPr>
            <w:r>
              <w:rPr>
                <w:rFonts w:hint="eastAsia" w:ascii="仿宋_GB2312" w:hAnsi="仿宋" w:eastAsia="仿宋_GB2312"/>
                <w:b/>
                <w:color w:val="auto"/>
                <w:kern w:val="0"/>
                <w:sz w:val="24"/>
                <w:highlight w:val="none"/>
              </w:rPr>
              <w:t>联系人</w:t>
            </w:r>
          </w:p>
        </w:tc>
        <w:tc>
          <w:tcPr>
            <w:tcW w:w="2286" w:type="dxa"/>
            <w:vAlign w:val="center"/>
          </w:tcPr>
          <w:p>
            <w:pPr>
              <w:adjustRightInd w:val="0"/>
              <w:snapToGrid w:val="0"/>
              <w:jc w:val="center"/>
              <w:rPr>
                <w:rFonts w:ascii="仿宋_GB2312" w:hAnsi="仿宋" w:eastAsia="仿宋_GB2312"/>
                <w:b/>
                <w:color w:val="auto"/>
                <w:kern w:val="0"/>
                <w:sz w:val="24"/>
                <w:highlight w:val="none"/>
              </w:rPr>
            </w:pPr>
            <w:r>
              <w:rPr>
                <w:rFonts w:hint="eastAsia" w:ascii="仿宋_GB2312" w:hAnsi="仿宋" w:eastAsia="仿宋_GB2312"/>
                <w:b/>
                <w:color w:val="auto"/>
                <w:kern w:val="0"/>
                <w:sz w:val="24"/>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3" w:hRule="atLeast"/>
        </w:trPr>
        <w:tc>
          <w:tcPr>
            <w:tcW w:w="2376" w:type="dxa"/>
            <w:vAlign w:val="center"/>
          </w:tcPr>
          <w:p>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①户籍是桂城</w:t>
            </w:r>
            <w:r>
              <w:rPr>
                <w:rFonts w:hint="eastAsia" w:ascii="仿宋_GB2312" w:hAnsi="仿宋" w:eastAsia="仿宋_GB2312"/>
                <w:color w:val="auto"/>
                <w:kern w:val="0"/>
                <w:sz w:val="24"/>
                <w:highlight w:val="none"/>
                <w:lang w:eastAsia="zh-CN"/>
              </w:rPr>
              <w:t>、里水</w:t>
            </w:r>
            <w:r>
              <w:rPr>
                <w:rFonts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②随迁子女考生，原毕业高中在桂城</w:t>
            </w:r>
            <w:r>
              <w:rPr>
                <w:rFonts w:ascii="仿宋_GB2312" w:hAnsi="仿宋" w:eastAsia="仿宋_GB2312"/>
                <w:color w:val="auto"/>
                <w:kern w:val="0"/>
                <w:sz w:val="24"/>
                <w:highlight w:val="none"/>
              </w:rPr>
              <w:t>、里水</w:t>
            </w:r>
            <w:r>
              <w:rPr>
                <w:rFonts w:hint="eastAsia"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③</w:t>
            </w:r>
            <w:r>
              <w:rPr>
                <w:rFonts w:hint="eastAsia" w:ascii="仿宋_GB2312" w:hAnsi="仿宋" w:eastAsia="仿宋_GB2312"/>
                <w:color w:val="auto"/>
                <w:kern w:val="0"/>
                <w:sz w:val="24"/>
                <w:highlight w:val="none"/>
                <w:lang w:eastAsia="zh-CN"/>
              </w:rPr>
              <w:t>原</w:t>
            </w:r>
            <w:r>
              <w:rPr>
                <w:rFonts w:hint="eastAsia" w:ascii="仿宋_GB2312" w:hAnsi="仿宋" w:eastAsia="仿宋_GB2312"/>
                <w:color w:val="auto"/>
                <w:kern w:val="0"/>
                <w:sz w:val="24"/>
                <w:highlight w:val="none"/>
              </w:rPr>
              <w:t>桂城中学毕业。</w:t>
            </w:r>
          </w:p>
        </w:tc>
        <w:tc>
          <w:tcPr>
            <w:tcW w:w="1418" w:type="dxa"/>
            <w:vAlign w:val="center"/>
          </w:tcPr>
          <w:p>
            <w:pPr>
              <w:adjustRightInd w:val="0"/>
              <w:snapToGrid w:val="0"/>
              <w:jc w:val="center"/>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桂城中学</w:t>
            </w:r>
          </w:p>
        </w:tc>
        <w:tc>
          <w:tcPr>
            <w:tcW w:w="1662" w:type="dxa"/>
            <w:vAlign w:val="center"/>
          </w:tcPr>
          <w:p>
            <w:pPr>
              <w:adjustRightInd w:val="0"/>
              <w:snapToGrid w:val="0"/>
              <w:jc w:val="center"/>
              <w:rPr>
                <w:rFonts w:ascii="仿宋_GB2312" w:hAnsi="仿宋" w:eastAsia="仿宋_GB2312"/>
                <w:color w:val="auto"/>
                <w:kern w:val="0"/>
                <w:szCs w:val="21"/>
                <w:highlight w:val="none"/>
              </w:rPr>
            </w:pPr>
            <w:r>
              <w:rPr>
                <w:rFonts w:hint="eastAsia" w:ascii="仿宋_GB2312" w:eastAsia="仿宋_GB2312"/>
                <w:color w:val="auto"/>
                <w:kern w:val="0"/>
                <w:szCs w:val="21"/>
                <w:highlight w:val="none"/>
              </w:rPr>
              <w:t>0757-81816798</w:t>
            </w:r>
          </w:p>
        </w:tc>
        <w:tc>
          <w:tcPr>
            <w:tcW w:w="1155" w:type="dxa"/>
            <w:vAlign w:val="center"/>
          </w:tcPr>
          <w:p>
            <w:pPr>
              <w:adjustRightInd w:val="0"/>
              <w:snapToGrid w:val="0"/>
              <w:jc w:val="center"/>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梁老师</w:t>
            </w:r>
          </w:p>
        </w:tc>
        <w:tc>
          <w:tcPr>
            <w:tcW w:w="2286" w:type="dxa"/>
            <w:vAlign w:val="center"/>
          </w:tcPr>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南海区桂城街道平洲平西福胜围地段桂城中学德润楼四楼教务处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3" w:hRule="atLeast"/>
        </w:trPr>
        <w:tc>
          <w:tcPr>
            <w:tcW w:w="2376" w:type="dxa"/>
            <w:vAlign w:val="center"/>
          </w:tcPr>
          <w:p>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①户籍是桂城。</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②随迁子女考生，原毕业高中在桂城。</w:t>
            </w:r>
          </w:p>
          <w:p>
            <w:pPr>
              <w:adjustRightInd w:val="0"/>
              <w:snapToGrid w:val="0"/>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③</w:t>
            </w:r>
            <w:r>
              <w:rPr>
                <w:rFonts w:hint="eastAsia" w:ascii="仿宋_GB2312" w:hAnsi="仿宋" w:eastAsia="仿宋_GB2312"/>
                <w:color w:val="auto"/>
                <w:kern w:val="0"/>
                <w:sz w:val="24"/>
                <w:highlight w:val="none"/>
                <w:lang w:eastAsia="zh-CN"/>
              </w:rPr>
              <w:t>原</w:t>
            </w:r>
            <w:r>
              <w:rPr>
                <w:rFonts w:hint="eastAsia" w:ascii="仿宋_GB2312" w:eastAsia="仿宋_GB2312" w:cs="宋体" w:hAnsiTheme="majorEastAsia"/>
                <w:color w:val="auto"/>
                <w:kern w:val="0"/>
                <w:sz w:val="24"/>
                <w:highlight w:val="none"/>
              </w:rPr>
              <w:t>华师附中南海实验高中</w:t>
            </w:r>
            <w:r>
              <w:rPr>
                <w:rFonts w:hint="eastAsia" w:ascii="仿宋_GB2312" w:hAnsi="仿宋" w:eastAsia="仿宋_GB2312"/>
                <w:color w:val="auto"/>
                <w:kern w:val="0"/>
                <w:sz w:val="24"/>
                <w:highlight w:val="none"/>
              </w:rPr>
              <w:t>毕业</w:t>
            </w:r>
          </w:p>
        </w:tc>
        <w:tc>
          <w:tcPr>
            <w:tcW w:w="1418" w:type="dxa"/>
            <w:vAlign w:val="center"/>
          </w:tcPr>
          <w:p>
            <w:pPr>
              <w:adjustRightInd w:val="0"/>
              <w:snapToGrid w:val="0"/>
              <w:jc w:val="center"/>
              <w:rPr>
                <w:rFonts w:ascii="仿宋_GB2312" w:eastAsia="仿宋_GB2312" w:cs="宋体" w:hAnsiTheme="majorEastAsia"/>
                <w:color w:val="auto"/>
                <w:kern w:val="0"/>
                <w:sz w:val="24"/>
                <w:highlight w:val="none"/>
              </w:rPr>
            </w:pPr>
            <w:r>
              <w:rPr>
                <w:rFonts w:hint="eastAsia" w:ascii="仿宋_GB2312" w:eastAsia="仿宋_GB2312" w:cs="宋体" w:hAnsiTheme="majorEastAsia"/>
                <w:color w:val="auto"/>
                <w:kern w:val="0"/>
                <w:sz w:val="24"/>
                <w:highlight w:val="none"/>
              </w:rPr>
              <w:t>华师附中南海实验高中</w:t>
            </w:r>
          </w:p>
        </w:tc>
        <w:tc>
          <w:tcPr>
            <w:tcW w:w="1662" w:type="dxa"/>
            <w:vAlign w:val="center"/>
          </w:tcPr>
          <w:p>
            <w:pPr>
              <w:adjustRightInd w:val="0"/>
              <w:snapToGrid w:val="0"/>
              <w:jc w:val="center"/>
              <w:rPr>
                <w:rFonts w:ascii="仿宋_GB2312" w:eastAsia="仿宋_GB2312" w:hAnsiTheme="majorEastAsia"/>
                <w:color w:val="auto"/>
                <w:kern w:val="0"/>
                <w:szCs w:val="21"/>
                <w:highlight w:val="none"/>
              </w:rPr>
            </w:pPr>
            <w:r>
              <w:rPr>
                <w:rFonts w:hint="eastAsia" w:ascii="仿宋_GB2312" w:eastAsia="仿宋_GB2312" w:hAnsiTheme="majorEastAsia"/>
                <w:color w:val="auto"/>
                <w:kern w:val="0"/>
                <w:szCs w:val="21"/>
                <w:highlight w:val="none"/>
              </w:rPr>
              <w:t>0757-</w:t>
            </w:r>
            <w:r>
              <w:rPr>
                <w:rFonts w:ascii="仿宋_GB2312" w:eastAsia="仿宋_GB2312" w:hAnsiTheme="majorEastAsia"/>
                <w:color w:val="auto"/>
                <w:kern w:val="0"/>
                <w:szCs w:val="21"/>
                <w:highlight w:val="none"/>
              </w:rPr>
              <w:t xml:space="preserve"> 86392058</w:t>
            </w:r>
          </w:p>
        </w:tc>
        <w:tc>
          <w:tcPr>
            <w:tcW w:w="1155" w:type="dxa"/>
            <w:vAlign w:val="center"/>
          </w:tcPr>
          <w:p>
            <w:pPr>
              <w:adjustRightInd w:val="0"/>
              <w:snapToGrid w:val="0"/>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王老师</w:t>
            </w:r>
          </w:p>
        </w:tc>
        <w:tc>
          <w:tcPr>
            <w:tcW w:w="2286" w:type="dxa"/>
            <w:vAlign w:val="center"/>
          </w:tcPr>
          <w:p>
            <w:pPr>
              <w:adjustRightInd w:val="0"/>
              <w:snapToGrid w:val="0"/>
              <w:jc w:val="left"/>
              <w:rPr>
                <w:rFonts w:ascii="仿宋_GB2312" w:eastAsia="仿宋_GB2312" w:hAnsiTheme="majorEastAsia"/>
                <w:color w:val="auto"/>
                <w:kern w:val="0"/>
                <w:sz w:val="24"/>
                <w:highlight w:val="none"/>
              </w:rPr>
            </w:pPr>
            <w:r>
              <w:rPr>
                <w:rFonts w:hint="eastAsia" w:ascii="仿宋_GB2312" w:eastAsia="仿宋_GB2312" w:hAnsiTheme="majorEastAsia"/>
                <w:color w:val="auto"/>
                <w:kern w:val="0"/>
                <w:sz w:val="24"/>
                <w:highlight w:val="none"/>
              </w:rPr>
              <w:t>佛山市南海区桂城东平二路华南师大附中南海分校办公大楼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2376" w:type="dxa"/>
            <w:vAlign w:val="center"/>
          </w:tcPr>
          <w:p>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①户籍是西樵、九江。</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②随迁子女考生，原毕业高中在</w:t>
            </w:r>
            <w:r>
              <w:rPr>
                <w:rFonts w:ascii="仿宋_GB2312" w:hAnsi="仿宋" w:eastAsia="仿宋_GB2312"/>
                <w:color w:val="auto"/>
                <w:kern w:val="0"/>
                <w:sz w:val="24"/>
                <w:highlight w:val="none"/>
              </w:rPr>
              <w:t>西樵、九江</w:t>
            </w:r>
            <w:r>
              <w:rPr>
                <w:rFonts w:hint="eastAsia"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③</w:t>
            </w:r>
            <w:r>
              <w:rPr>
                <w:rFonts w:hint="eastAsia" w:ascii="仿宋_GB2312" w:hAnsi="仿宋" w:eastAsia="仿宋_GB2312"/>
                <w:color w:val="auto"/>
                <w:kern w:val="0"/>
                <w:sz w:val="24"/>
                <w:highlight w:val="none"/>
                <w:lang w:eastAsia="zh-CN"/>
              </w:rPr>
              <w:t>原</w:t>
            </w:r>
            <w:r>
              <w:rPr>
                <w:rFonts w:hint="eastAsia" w:ascii="仿宋_GB2312" w:hAnsi="仿宋" w:eastAsia="仿宋_GB2312"/>
                <w:color w:val="auto"/>
                <w:kern w:val="0"/>
                <w:sz w:val="24"/>
                <w:highlight w:val="none"/>
              </w:rPr>
              <w:t>九江中学毕业。</w:t>
            </w:r>
          </w:p>
        </w:tc>
        <w:tc>
          <w:tcPr>
            <w:tcW w:w="1418" w:type="dxa"/>
            <w:vAlign w:val="center"/>
          </w:tcPr>
          <w:p>
            <w:pPr>
              <w:adjustRightInd w:val="0"/>
              <w:snapToGrid w:val="0"/>
              <w:jc w:val="center"/>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九江中学</w:t>
            </w:r>
          </w:p>
        </w:tc>
        <w:tc>
          <w:tcPr>
            <w:tcW w:w="1662" w:type="dxa"/>
            <w:vAlign w:val="center"/>
          </w:tcPr>
          <w:p>
            <w:pPr>
              <w:adjustRightInd w:val="0"/>
              <w:snapToGrid w:val="0"/>
              <w:jc w:val="center"/>
              <w:rPr>
                <w:rFonts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0757-86209305</w:t>
            </w:r>
          </w:p>
        </w:tc>
        <w:tc>
          <w:tcPr>
            <w:tcW w:w="1155" w:type="dxa"/>
            <w:vAlign w:val="center"/>
          </w:tcPr>
          <w:p>
            <w:pPr>
              <w:adjustRightInd w:val="0"/>
              <w:snapToGrid w:val="0"/>
              <w:jc w:val="center"/>
              <w:rPr>
                <w:rFonts w:ascii="仿宋_GB2312" w:hAnsi="仿宋" w:eastAsia="仿宋_GB2312"/>
                <w:color w:val="auto"/>
                <w:kern w:val="0"/>
                <w:sz w:val="24"/>
                <w:highlight w:val="none"/>
              </w:rPr>
            </w:pPr>
            <w:r>
              <w:rPr>
                <w:rFonts w:hint="eastAsia" w:ascii="仿宋_GB2312" w:hAnsi="宋体" w:eastAsia="仿宋_GB2312" w:cs="宋体"/>
                <w:color w:val="auto"/>
                <w:kern w:val="0"/>
                <w:sz w:val="24"/>
                <w:highlight w:val="none"/>
              </w:rPr>
              <w:t>张老师</w:t>
            </w:r>
          </w:p>
        </w:tc>
        <w:tc>
          <w:tcPr>
            <w:tcW w:w="2286" w:type="dxa"/>
            <w:vAlign w:val="center"/>
          </w:tcPr>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南海区九江镇船栏街100号九江中学综合楼三楼教学处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2376" w:type="dxa"/>
            <w:vAlign w:val="center"/>
          </w:tcPr>
          <w:p>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①户籍是大沥。</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②随迁子女考生，原毕业高中在</w:t>
            </w:r>
            <w:r>
              <w:rPr>
                <w:rFonts w:ascii="仿宋_GB2312" w:hAnsi="仿宋" w:eastAsia="仿宋_GB2312"/>
                <w:color w:val="auto"/>
                <w:kern w:val="0"/>
                <w:sz w:val="24"/>
                <w:highlight w:val="none"/>
              </w:rPr>
              <w:t>大沥</w:t>
            </w:r>
            <w:r>
              <w:rPr>
                <w:rFonts w:hint="eastAsia"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③</w:t>
            </w:r>
            <w:r>
              <w:rPr>
                <w:rFonts w:hint="eastAsia" w:ascii="仿宋_GB2312" w:hAnsi="仿宋" w:eastAsia="仿宋_GB2312"/>
                <w:color w:val="auto"/>
                <w:kern w:val="0"/>
                <w:sz w:val="24"/>
                <w:highlight w:val="none"/>
                <w:lang w:eastAsia="zh-CN"/>
              </w:rPr>
              <w:t>原</w:t>
            </w:r>
            <w:r>
              <w:rPr>
                <w:rFonts w:hint="eastAsia" w:ascii="仿宋_GB2312" w:eastAsia="仿宋_GB2312" w:cs="宋体" w:hAnsiTheme="majorEastAsia"/>
                <w:color w:val="auto"/>
                <w:kern w:val="0"/>
                <w:sz w:val="24"/>
                <w:highlight w:val="none"/>
              </w:rPr>
              <w:t>石门中学</w:t>
            </w:r>
            <w:r>
              <w:rPr>
                <w:rFonts w:hint="eastAsia" w:ascii="仿宋_GB2312" w:hAnsi="仿宋" w:eastAsia="仿宋_GB2312"/>
                <w:color w:val="auto"/>
                <w:kern w:val="0"/>
                <w:sz w:val="24"/>
                <w:highlight w:val="none"/>
              </w:rPr>
              <w:t>毕业。</w:t>
            </w:r>
          </w:p>
        </w:tc>
        <w:tc>
          <w:tcPr>
            <w:tcW w:w="1418" w:type="dxa"/>
            <w:vAlign w:val="center"/>
          </w:tcPr>
          <w:p>
            <w:pPr>
              <w:adjustRightInd w:val="0"/>
              <w:snapToGrid w:val="0"/>
              <w:jc w:val="center"/>
              <w:rPr>
                <w:rFonts w:ascii="仿宋_GB2312" w:eastAsia="仿宋_GB2312" w:cs="宋体" w:hAnsiTheme="majorEastAsia"/>
                <w:color w:val="auto"/>
                <w:kern w:val="0"/>
                <w:sz w:val="24"/>
                <w:highlight w:val="none"/>
              </w:rPr>
            </w:pPr>
            <w:r>
              <w:rPr>
                <w:rFonts w:hint="eastAsia" w:ascii="仿宋_GB2312" w:eastAsia="仿宋_GB2312" w:cs="宋体" w:hAnsiTheme="majorEastAsia"/>
                <w:color w:val="auto"/>
                <w:kern w:val="0"/>
                <w:sz w:val="24"/>
                <w:highlight w:val="none"/>
              </w:rPr>
              <w:t>石门中学</w:t>
            </w:r>
          </w:p>
        </w:tc>
        <w:tc>
          <w:tcPr>
            <w:tcW w:w="1662" w:type="dxa"/>
            <w:vAlign w:val="center"/>
          </w:tcPr>
          <w:p>
            <w:pPr>
              <w:adjustRightInd w:val="0"/>
              <w:snapToGrid w:val="0"/>
              <w:jc w:val="center"/>
              <w:rPr>
                <w:rFonts w:ascii="仿宋_GB2312" w:eastAsia="仿宋_GB2312" w:hAnsiTheme="majorEastAsia"/>
                <w:color w:val="auto"/>
                <w:kern w:val="0"/>
                <w:szCs w:val="21"/>
                <w:highlight w:val="none"/>
              </w:rPr>
            </w:pPr>
            <w:r>
              <w:rPr>
                <w:rFonts w:hint="eastAsia" w:ascii="仿宋_GB2312" w:eastAsia="仿宋_GB2312" w:hAnsiTheme="majorEastAsia"/>
                <w:color w:val="auto"/>
                <w:kern w:val="0"/>
                <w:szCs w:val="21"/>
                <w:highlight w:val="none"/>
              </w:rPr>
              <w:t>0757</w:t>
            </w:r>
            <w:r>
              <w:rPr>
                <w:rFonts w:hint="eastAsia" w:ascii="仿宋_GB2312" w:eastAsia="仿宋_GB2312" w:hAnsiTheme="majorEastAsia"/>
                <w:color w:val="auto"/>
                <w:kern w:val="0"/>
                <w:szCs w:val="21"/>
                <w:highlight w:val="none"/>
                <w:lang w:val="en-US" w:eastAsia="zh-CN"/>
              </w:rPr>
              <w:t xml:space="preserve">-85939801 </w:t>
            </w:r>
          </w:p>
        </w:tc>
        <w:tc>
          <w:tcPr>
            <w:tcW w:w="1155" w:type="dxa"/>
            <w:vAlign w:val="center"/>
          </w:tcPr>
          <w:p>
            <w:pPr>
              <w:adjustRightInd w:val="0"/>
              <w:snapToGrid w:val="0"/>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lang w:eastAsia="zh-CN"/>
              </w:rPr>
              <w:t>陈老师</w:t>
            </w:r>
            <w:r>
              <w:rPr>
                <w:rFonts w:hint="eastAsia" w:ascii="仿宋_GB2312" w:hAnsi="宋体" w:eastAsia="仿宋_GB2312" w:cs="宋体"/>
                <w:color w:val="auto"/>
                <w:kern w:val="0"/>
                <w:sz w:val="24"/>
                <w:highlight w:val="none"/>
              </w:rPr>
              <w:t xml:space="preserve"> </w:t>
            </w:r>
          </w:p>
        </w:tc>
        <w:tc>
          <w:tcPr>
            <w:tcW w:w="2286" w:type="dxa"/>
            <w:vAlign w:val="center"/>
          </w:tcPr>
          <w:p>
            <w:pPr>
              <w:adjustRightInd w:val="0"/>
              <w:snapToGrid w:val="0"/>
              <w:jc w:val="left"/>
              <w:rPr>
                <w:rFonts w:ascii="仿宋_GB2312" w:eastAsia="仿宋_GB2312" w:hAnsiTheme="majorEastAsia"/>
                <w:color w:val="auto"/>
                <w:kern w:val="0"/>
                <w:sz w:val="24"/>
                <w:highlight w:val="none"/>
              </w:rPr>
            </w:pPr>
            <w:r>
              <w:rPr>
                <w:rFonts w:hint="eastAsia" w:ascii="仿宋_GB2312" w:eastAsia="仿宋_GB2312" w:hAnsiTheme="majorEastAsia"/>
                <w:color w:val="auto"/>
                <w:kern w:val="0"/>
                <w:sz w:val="24"/>
                <w:highlight w:val="none"/>
              </w:rPr>
              <w:t>南海区黄岐洪湖路石门中学南门启沅楼一楼教务处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2376" w:type="dxa"/>
            <w:vAlign w:val="center"/>
          </w:tcPr>
          <w:p>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①户籍是狮山、丹灶。</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②随迁子女考生，原毕业高中在</w:t>
            </w:r>
            <w:r>
              <w:rPr>
                <w:rFonts w:ascii="仿宋_GB2312" w:hAnsi="仿宋" w:eastAsia="仿宋_GB2312"/>
                <w:color w:val="auto"/>
                <w:kern w:val="0"/>
                <w:sz w:val="24"/>
                <w:highlight w:val="none"/>
              </w:rPr>
              <w:t>狮山、丹灶</w:t>
            </w:r>
            <w:r>
              <w:rPr>
                <w:rFonts w:hint="eastAsia"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③</w:t>
            </w:r>
            <w:r>
              <w:rPr>
                <w:rFonts w:hint="eastAsia" w:ascii="仿宋_GB2312" w:hAnsi="仿宋" w:eastAsia="仿宋_GB2312"/>
                <w:color w:val="auto"/>
                <w:kern w:val="0"/>
                <w:sz w:val="24"/>
                <w:highlight w:val="none"/>
                <w:lang w:eastAsia="zh-CN"/>
              </w:rPr>
              <w:t>原</w:t>
            </w:r>
            <w:r>
              <w:rPr>
                <w:rFonts w:hint="eastAsia" w:ascii="仿宋_GB2312" w:eastAsia="仿宋_GB2312" w:cs="宋体" w:hAnsiTheme="majorEastAsia"/>
                <w:color w:val="auto"/>
                <w:kern w:val="0"/>
                <w:sz w:val="24"/>
                <w:highlight w:val="none"/>
              </w:rPr>
              <w:t>狮山高中</w:t>
            </w:r>
            <w:r>
              <w:rPr>
                <w:rFonts w:hint="eastAsia" w:ascii="仿宋_GB2312" w:hAnsi="仿宋" w:eastAsia="仿宋_GB2312"/>
                <w:color w:val="auto"/>
                <w:kern w:val="0"/>
                <w:sz w:val="24"/>
                <w:highlight w:val="none"/>
              </w:rPr>
              <w:t>毕业。</w:t>
            </w:r>
          </w:p>
        </w:tc>
        <w:tc>
          <w:tcPr>
            <w:tcW w:w="1418" w:type="dxa"/>
            <w:vAlign w:val="center"/>
          </w:tcPr>
          <w:p>
            <w:pPr>
              <w:adjustRightInd w:val="0"/>
              <w:snapToGrid w:val="0"/>
              <w:jc w:val="center"/>
              <w:rPr>
                <w:rFonts w:ascii="仿宋_GB2312" w:eastAsia="仿宋_GB2312" w:cs="宋体" w:hAnsiTheme="majorEastAsia"/>
                <w:color w:val="auto"/>
                <w:kern w:val="0"/>
                <w:sz w:val="24"/>
                <w:highlight w:val="none"/>
              </w:rPr>
            </w:pPr>
            <w:r>
              <w:rPr>
                <w:rFonts w:hint="eastAsia" w:ascii="仿宋_GB2312" w:eastAsia="仿宋_GB2312" w:cs="宋体" w:hAnsiTheme="majorEastAsia"/>
                <w:color w:val="auto"/>
                <w:kern w:val="0"/>
                <w:sz w:val="24"/>
                <w:highlight w:val="none"/>
              </w:rPr>
              <w:t>狮山高中</w:t>
            </w:r>
          </w:p>
        </w:tc>
        <w:tc>
          <w:tcPr>
            <w:tcW w:w="1662" w:type="dxa"/>
            <w:vAlign w:val="center"/>
          </w:tcPr>
          <w:p>
            <w:pPr>
              <w:adjustRightInd w:val="0"/>
              <w:snapToGrid w:val="0"/>
              <w:jc w:val="center"/>
              <w:rPr>
                <w:rFonts w:ascii="仿宋_GB2312" w:eastAsia="仿宋_GB2312" w:hAnsiTheme="majorEastAsia"/>
                <w:color w:val="auto"/>
                <w:kern w:val="0"/>
                <w:szCs w:val="21"/>
                <w:highlight w:val="none"/>
              </w:rPr>
            </w:pPr>
            <w:r>
              <w:rPr>
                <w:rFonts w:hint="eastAsia" w:ascii="仿宋_GB2312" w:eastAsia="仿宋_GB2312"/>
                <w:color w:val="auto"/>
                <w:kern w:val="0"/>
                <w:szCs w:val="21"/>
                <w:highlight w:val="none"/>
              </w:rPr>
              <w:t>0757-</w:t>
            </w:r>
            <w:r>
              <w:rPr>
                <w:rFonts w:hint="eastAsia" w:ascii="仿宋_GB2312" w:eastAsia="仿宋_GB2312" w:hAnsiTheme="majorEastAsia"/>
                <w:color w:val="auto"/>
                <w:kern w:val="0"/>
                <w:szCs w:val="21"/>
                <w:highlight w:val="none"/>
              </w:rPr>
              <w:t>86667288</w:t>
            </w:r>
          </w:p>
        </w:tc>
        <w:tc>
          <w:tcPr>
            <w:tcW w:w="1155" w:type="dxa"/>
            <w:vAlign w:val="center"/>
          </w:tcPr>
          <w:p>
            <w:pPr>
              <w:adjustRightInd w:val="0"/>
              <w:snapToGrid w:val="0"/>
              <w:jc w:val="center"/>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rPr>
              <w:t>侯</w:t>
            </w:r>
            <w:r>
              <w:rPr>
                <w:rFonts w:hint="eastAsia" w:ascii="仿宋_GB2312" w:hAnsi="宋体" w:eastAsia="仿宋_GB2312" w:cs="宋体"/>
                <w:color w:val="auto"/>
                <w:kern w:val="0"/>
                <w:sz w:val="24"/>
                <w:highlight w:val="none"/>
                <w:lang w:eastAsia="zh-CN"/>
              </w:rPr>
              <w:t>老师</w:t>
            </w:r>
          </w:p>
        </w:tc>
        <w:tc>
          <w:tcPr>
            <w:tcW w:w="2286" w:type="dxa"/>
            <w:vAlign w:val="center"/>
          </w:tcPr>
          <w:p>
            <w:pPr>
              <w:adjustRightInd w:val="0"/>
              <w:snapToGrid w:val="0"/>
              <w:jc w:val="left"/>
              <w:rPr>
                <w:rFonts w:ascii="仿宋_GB2312" w:eastAsia="仿宋_GB2312" w:hAnsiTheme="majorEastAsia"/>
                <w:color w:val="auto"/>
                <w:kern w:val="0"/>
                <w:sz w:val="24"/>
                <w:highlight w:val="none"/>
              </w:rPr>
            </w:pPr>
            <w:r>
              <w:rPr>
                <w:rFonts w:hint="eastAsia" w:ascii="仿宋_GB2312" w:eastAsia="仿宋_GB2312" w:hAnsiTheme="majorEastAsia"/>
                <w:color w:val="auto"/>
                <w:kern w:val="0"/>
                <w:sz w:val="24"/>
                <w:highlight w:val="none"/>
              </w:rPr>
              <w:t>南海区狮山镇小塘红星南路13号狮山高级中学综合楼一楼  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2376" w:type="dxa"/>
            <w:vAlign w:val="center"/>
          </w:tcPr>
          <w:p>
            <w:pPr>
              <w:adjustRightInd w:val="0"/>
              <w:snapToGrid w:val="0"/>
              <w:jc w:val="left"/>
              <w:rPr>
                <w:rFonts w:hint="eastAsia" w:ascii="仿宋_GB2312" w:hAnsi="仿宋" w:eastAsia="仿宋_GB2312"/>
                <w:color w:val="auto"/>
                <w:kern w:val="0"/>
                <w:sz w:val="24"/>
                <w:highlight w:val="none"/>
                <w:lang w:eastAsia="zh-CN"/>
              </w:rPr>
            </w:pPr>
            <w:r>
              <w:rPr>
                <w:rFonts w:ascii="仿宋_GB2312" w:hAnsi="仿宋" w:eastAsia="仿宋_GB2312"/>
                <w:color w:val="auto"/>
                <w:kern w:val="0"/>
                <w:sz w:val="24"/>
                <w:highlight w:val="none"/>
              </w:rPr>
              <w:t>报考“</w:t>
            </w:r>
            <w:r>
              <w:rPr>
                <w:rFonts w:hint="eastAsia" w:ascii="仿宋_GB2312" w:hAnsi="仿宋" w:eastAsia="仿宋_GB2312"/>
                <w:color w:val="auto"/>
                <w:kern w:val="0"/>
                <w:sz w:val="24"/>
                <w:highlight w:val="none"/>
              </w:rPr>
              <w:t>3+证书</w:t>
            </w:r>
            <w:r>
              <w:rPr>
                <w:rFonts w:ascii="仿宋_GB2312" w:hAnsi="仿宋" w:eastAsia="仿宋_GB2312"/>
                <w:color w:val="auto"/>
                <w:kern w:val="0"/>
                <w:sz w:val="24"/>
                <w:highlight w:val="none"/>
              </w:rPr>
              <w:t>”、高职自主招生的考生</w:t>
            </w:r>
            <w:r>
              <w:rPr>
                <w:rFonts w:hint="eastAsia" w:ascii="仿宋_GB2312" w:hAnsi="仿宋" w:eastAsia="仿宋_GB2312"/>
                <w:color w:val="auto"/>
                <w:kern w:val="0"/>
                <w:sz w:val="24"/>
                <w:highlight w:val="none"/>
                <w:lang w:eastAsia="zh-CN"/>
              </w:rPr>
              <w:t>，且符合以下情况之一：</w:t>
            </w:r>
          </w:p>
          <w:p>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①户籍是狮山、丹灶</w:t>
            </w:r>
            <w:r>
              <w:rPr>
                <w:rFonts w:hint="eastAsia" w:ascii="仿宋_GB2312" w:hAnsi="仿宋" w:eastAsia="仿宋_GB2312"/>
                <w:color w:val="auto"/>
                <w:kern w:val="0"/>
                <w:sz w:val="24"/>
                <w:highlight w:val="none"/>
                <w:lang w:eastAsia="zh-CN"/>
              </w:rPr>
              <w:t>、里水</w:t>
            </w:r>
            <w:r>
              <w:rPr>
                <w:rFonts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w:t>
            </w:r>
            <w:r>
              <w:rPr>
                <w:rFonts w:hint="eastAsia" w:ascii="仿宋_GB2312" w:hAnsi="仿宋" w:eastAsia="仿宋_GB2312"/>
                <w:color w:val="auto"/>
                <w:kern w:val="0"/>
                <w:sz w:val="24"/>
                <w:highlight w:val="none"/>
                <w:lang w:eastAsia="zh-CN"/>
              </w:rPr>
              <w:t>中专</w:t>
            </w:r>
            <w:r>
              <w:rPr>
                <w:rFonts w:hint="eastAsia" w:ascii="仿宋_GB2312" w:hAnsi="仿宋" w:eastAsia="仿宋_GB2312"/>
                <w:color w:val="auto"/>
                <w:kern w:val="0"/>
                <w:sz w:val="24"/>
                <w:highlight w:val="none"/>
              </w:rPr>
              <w:t>在</w:t>
            </w:r>
            <w:r>
              <w:rPr>
                <w:rFonts w:ascii="仿宋_GB2312" w:hAnsi="仿宋" w:eastAsia="仿宋_GB2312"/>
                <w:color w:val="auto"/>
                <w:kern w:val="0"/>
                <w:sz w:val="24"/>
                <w:highlight w:val="none"/>
              </w:rPr>
              <w:t>狮山、丹灶</w:t>
            </w:r>
            <w:r>
              <w:rPr>
                <w:rFonts w:hint="eastAsia" w:ascii="仿宋_GB2312" w:hAnsi="仿宋" w:eastAsia="仿宋_GB2312"/>
                <w:color w:val="auto"/>
                <w:kern w:val="0"/>
                <w:sz w:val="24"/>
                <w:highlight w:val="none"/>
                <w:lang w:eastAsia="zh-CN"/>
              </w:rPr>
              <w:t>、里水</w:t>
            </w:r>
            <w:r>
              <w:rPr>
                <w:rFonts w:hint="eastAsia" w:ascii="仿宋_GB2312" w:hAnsi="仿宋" w:eastAsia="仿宋_GB2312"/>
                <w:color w:val="auto"/>
                <w:kern w:val="0"/>
                <w:sz w:val="24"/>
                <w:highlight w:val="none"/>
              </w:rPr>
              <w:t>。</w:t>
            </w:r>
          </w:p>
          <w:p>
            <w:pPr>
              <w:adjustRightInd w:val="0"/>
              <w:snapToGrid w:val="0"/>
              <w:jc w:val="left"/>
              <w:rPr>
                <w:rFonts w:hint="eastAsia" w:ascii="仿宋_GB2312" w:hAnsi="仿宋" w:eastAsia="仿宋_GB2312"/>
                <w:color w:val="auto"/>
                <w:kern w:val="0"/>
                <w:sz w:val="24"/>
                <w:highlight w:val="none"/>
                <w:lang w:eastAsia="zh-CN"/>
              </w:rPr>
            </w:pPr>
            <w:r>
              <w:rPr>
                <w:rFonts w:hint="eastAsia" w:ascii="仿宋_GB2312" w:hAnsi="仿宋" w:eastAsia="仿宋_GB2312"/>
                <w:color w:val="auto"/>
                <w:kern w:val="0"/>
                <w:sz w:val="24"/>
                <w:highlight w:val="none"/>
              </w:rPr>
              <w:t>③</w:t>
            </w:r>
            <w:r>
              <w:rPr>
                <w:rFonts w:hint="eastAsia" w:ascii="仿宋_GB2312" w:hAnsi="仿宋" w:eastAsia="仿宋_GB2312"/>
                <w:color w:val="auto"/>
                <w:kern w:val="0"/>
                <w:sz w:val="24"/>
                <w:highlight w:val="none"/>
                <w:lang w:eastAsia="zh-CN"/>
              </w:rPr>
              <w:t>原</w:t>
            </w:r>
            <w:r>
              <w:rPr>
                <w:rFonts w:hint="eastAsia" w:ascii="仿宋_GB2312" w:eastAsia="仿宋_GB2312" w:cs="宋体" w:hAnsiTheme="majorEastAsia"/>
                <w:color w:val="auto"/>
                <w:kern w:val="0"/>
                <w:sz w:val="24"/>
                <w:highlight w:val="none"/>
              </w:rPr>
              <w:t>南海信息技术学校</w:t>
            </w:r>
            <w:r>
              <w:rPr>
                <w:rFonts w:hint="eastAsia" w:ascii="仿宋_GB2312" w:hAnsi="仿宋" w:eastAsia="仿宋_GB2312"/>
                <w:color w:val="auto"/>
                <w:kern w:val="0"/>
                <w:sz w:val="24"/>
                <w:highlight w:val="none"/>
              </w:rPr>
              <w:t>毕业。</w:t>
            </w:r>
          </w:p>
        </w:tc>
        <w:tc>
          <w:tcPr>
            <w:tcW w:w="1418" w:type="dxa"/>
            <w:vAlign w:val="center"/>
          </w:tcPr>
          <w:p>
            <w:pPr>
              <w:adjustRightInd w:val="0"/>
              <w:snapToGrid w:val="0"/>
              <w:jc w:val="left"/>
              <w:rPr>
                <w:rFonts w:ascii="仿宋_GB2312" w:hAnsi="仿宋" w:eastAsia="仿宋_GB2312"/>
                <w:color w:val="auto"/>
                <w:kern w:val="0"/>
                <w:sz w:val="24"/>
                <w:highlight w:val="none"/>
              </w:rPr>
            </w:pPr>
            <w:r>
              <w:rPr>
                <w:rFonts w:hint="eastAsia" w:ascii="仿宋_GB2312" w:eastAsia="仿宋_GB2312" w:cs="宋体" w:hAnsiTheme="majorEastAsia"/>
                <w:color w:val="auto"/>
                <w:kern w:val="0"/>
                <w:sz w:val="24"/>
                <w:highlight w:val="none"/>
              </w:rPr>
              <w:t>南海信息技术学校</w:t>
            </w:r>
          </w:p>
        </w:tc>
        <w:tc>
          <w:tcPr>
            <w:tcW w:w="1662" w:type="dxa"/>
            <w:vAlign w:val="center"/>
          </w:tcPr>
          <w:p>
            <w:pPr>
              <w:adjustRightInd w:val="0"/>
              <w:snapToGrid w:val="0"/>
              <w:jc w:val="center"/>
              <w:rPr>
                <w:rFonts w:ascii="仿宋_GB2312" w:eastAsia="仿宋_GB2312"/>
                <w:color w:val="auto"/>
                <w:kern w:val="0"/>
                <w:szCs w:val="21"/>
                <w:highlight w:val="none"/>
              </w:rPr>
            </w:pPr>
            <w:r>
              <w:rPr>
                <w:rFonts w:hint="eastAsia" w:ascii="仿宋_GB2312" w:eastAsia="仿宋_GB2312" w:hAnsiTheme="majorEastAsia"/>
                <w:color w:val="auto"/>
                <w:kern w:val="0"/>
                <w:szCs w:val="21"/>
                <w:highlight w:val="none"/>
              </w:rPr>
              <w:t>0757-86685603</w:t>
            </w:r>
          </w:p>
        </w:tc>
        <w:tc>
          <w:tcPr>
            <w:tcW w:w="1155" w:type="dxa"/>
            <w:vAlign w:val="center"/>
          </w:tcPr>
          <w:p>
            <w:pPr>
              <w:adjustRightInd w:val="0"/>
              <w:snapToGrid w:val="0"/>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周老师</w:t>
            </w:r>
          </w:p>
        </w:tc>
        <w:tc>
          <w:tcPr>
            <w:tcW w:w="2286" w:type="dxa"/>
            <w:vAlign w:val="center"/>
          </w:tcPr>
          <w:p>
            <w:pPr>
              <w:adjustRightInd w:val="0"/>
              <w:snapToGrid w:val="0"/>
              <w:jc w:val="left"/>
              <w:rPr>
                <w:rFonts w:ascii="仿宋_GB2312" w:hAnsi="仿宋" w:eastAsia="仿宋_GB2312"/>
                <w:color w:val="auto"/>
                <w:kern w:val="0"/>
                <w:sz w:val="24"/>
                <w:highlight w:val="none"/>
              </w:rPr>
            </w:pPr>
            <w:r>
              <w:rPr>
                <w:rFonts w:hint="eastAsia" w:ascii="仿宋_GB2312" w:eastAsia="仿宋_GB2312" w:hAnsiTheme="majorEastAsia"/>
                <w:color w:val="auto"/>
                <w:kern w:val="0"/>
                <w:sz w:val="24"/>
                <w:highlight w:val="none"/>
              </w:rPr>
              <w:t>南海区狮山镇桂丹路桃园路段（中恒国际酒店对面）南海信息技术学校行政楼一楼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2376" w:type="dxa"/>
            <w:vAlign w:val="center"/>
          </w:tcPr>
          <w:p>
            <w:pPr>
              <w:adjustRightInd w:val="0"/>
              <w:snapToGrid w:val="0"/>
              <w:jc w:val="left"/>
              <w:rPr>
                <w:rFonts w:hint="eastAsia" w:ascii="仿宋_GB2312" w:hAnsi="仿宋" w:eastAsia="仿宋_GB2312"/>
                <w:color w:val="auto"/>
                <w:kern w:val="0"/>
                <w:sz w:val="24"/>
                <w:highlight w:val="none"/>
                <w:lang w:eastAsia="zh-CN"/>
              </w:rPr>
            </w:pPr>
            <w:r>
              <w:rPr>
                <w:rFonts w:ascii="仿宋_GB2312" w:hAnsi="仿宋" w:eastAsia="仿宋_GB2312"/>
                <w:color w:val="auto"/>
                <w:kern w:val="0"/>
                <w:sz w:val="24"/>
                <w:highlight w:val="none"/>
              </w:rPr>
              <w:t>报考“</w:t>
            </w:r>
            <w:r>
              <w:rPr>
                <w:rFonts w:hint="eastAsia" w:ascii="仿宋_GB2312" w:hAnsi="仿宋" w:eastAsia="仿宋_GB2312"/>
                <w:color w:val="auto"/>
                <w:kern w:val="0"/>
                <w:sz w:val="24"/>
                <w:highlight w:val="none"/>
              </w:rPr>
              <w:t>3+证书</w:t>
            </w:r>
            <w:r>
              <w:rPr>
                <w:rFonts w:ascii="仿宋_GB2312" w:hAnsi="仿宋" w:eastAsia="仿宋_GB2312"/>
                <w:color w:val="auto"/>
                <w:kern w:val="0"/>
                <w:sz w:val="24"/>
                <w:highlight w:val="none"/>
              </w:rPr>
              <w:t>”、高职自主招生的考生</w:t>
            </w:r>
            <w:r>
              <w:rPr>
                <w:rFonts w:hint="eastAsia" w:ascii="仿宋_GB2312" w:hAnsi="仿宋" w:eastAsia="仿宋_GB2312"/>
                <w:color w:val="auto"/>
                <w:kern w:val="0"/>
                <w:sz w:val="24"/>
                <w:highlight w:val="none"/>
                <w:lang w:eastAsia="zh-CN"/>
              </w:rPr>
              <w:t>，且符合以下情况之一：</w:t>
            </w:r>
          </w:p>
          <w:p>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①户籍是西樵、九江。</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w:t>
            </w:r>
            <w:r>
              <w:rPr>
                <w:rFonts w:hint="eastAsia" w:ascii="仿宋_GB2312" w:hAnsi="仿宋" w:eastAsia="仿宋_GB2312"/>
                <w:color w:val="auto"/>
                <w:kern w:val="0"/>
                <w:sz w:val="24"/>
                <w:highlight w:val="none"/>
                <w:lang w:eastAsia="zh-CN"/>
              </w:rPr>
              <w:t>中专</w:t>
            </w:r>
            <w:r>
              <w:rPr>
                <w:rFonts w:hint="eastAsia" w:ascii="仿宋_GB2312" w:hAnsi="仿宋" w:eastAsia="仿宋_GB2312"/>
                <w:color w:val="auto"/>
                <w:kern w:val="0"/>
                <w:sz w:val="24"/>
                <w:highlight w:val="none"/>
              </w:rPr>
              <w:t>在</w:t>
            </w:r>
            <w:r>
              <w:rPr>
                <w:rFonts w:ascii="仿宋_GB2312" w:hAnsi="仿宋" w:eastAsia="仿宋_GB2312"/>
                <w:color w:val="auto"/>
                <w:kern w:val="0"/>
                <w:sz w:val="24"/>
                <w:highlight w:val="none"/>
              </w:rPr>
              <w:t>西樵、九江</w:t>
            </w:r>
            <w:r>
              <w:rPr>
                <w:rFonts w:hint="eastAsia"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③</w:t>
            </w:r>
            <w:r>
              <w:rPr>
                <w:rFonts w:hint="eastAsia" w:ascii="仿宋_GB2312" w:hAnsi="仿宋" w:eastAsia="仿宋_GB2312"/>
                <w:color w:val="auto"/>
                <w:kern w:val="0"/>
                <w:sz w:val="24"/>
                <w:highlight w:val="none"/>
                <w:lang w:eastAsia="zh-CN"/>
              </w:rPr>
              <w:t>原</w:t>
            </w:r>
            <w:r>
              <w:rPr>
                <w:rFonts w:hint="eastAsia" w:ascii="仿宋_GB2312" w:eastAsia="仿宋_GB2312" w:cs="宋体" w:hAnsiTheme="majorEastAsia"/>
                <w:color w:val="auto"/>
                <w:kern w:val="0"/>
                <w:sz w:val="24"/>
                <w:highlight w:val="none"/>
              </w:rPr>
              <w:t>九江职业技术学校</w:t>
            </w:r>
            <w:r>
              <w:rPr>
                <w:rFonts w:hint="eastAsia" w:ascii="仿宋_GB2312" w:hAnsi="仿宋" w:eastAsia="仿宋_GB2312"/>
                <w:color w:val="auto"/>
                <w:kern w:val="0"/>
                <w:sz w:val="24"/>
                <w:highlight w:val="none"/>
              </w:rPr>
              <w:t>毕业。</w:t>
            </w:r>
          </w:p>
        </w:tc>
        <w:tc>
          <w:tcPr>
            <w:tcW w:w="1418" w:type="dxa"/>
            <w:vAlign w:val="center"/>
          </w:tcPr>
          <w:p>
            <w:pPr>
              <w:adjustRightInd w:val="0"/>
              <w:snapToGrid w:val="0"/>
              <w:jc w:val="left"/>
              <w:rPr>
                <w:rFonts w:hint="eastAsia" w:ascii="仿宋_GB2312" w:eastAsia="仿宋_GB2312" w:cs="宋体" w:hAnsiTheme="majorEastAsia"/>
                <w:color w:val="auto"/>
                <w:kern w:val="0"/>
                <w:sz w:val="24"/>
                <w:highlight w:val="none"/>
              </w:rPr>
            </w:pPr>
            <w:r>
              <w:rPr>
                <w:rFonts w:hint="eastAsia" w:ascii="仿宋_GB2312" w:eastAsia="仿宋_GB2312" w:cs="宋体" w:hAnsiTheme="majorEastAsia"/>
                <w:color w:val="auto"/>
                <w:kern w:val="0"/>
                <w:sz w:val="24"/>
                <w:highlight w:val="none"/>
              </w:rPr>
              <w:t>九江职业技术学校</w:t>
            </w:r>
          </w:p>
        </w:tc>
        <w:tc>
          <w:tcPr>
            <w:tcW w:w="1662" w:type="dxa"/>
            <w:vAlign w:val="center"/>
          </w:tcPr>
          <w:p>
            <w:pPr>
              <w:adjustRightInd w:val="0"/>
              <w:snapToGrid w:val="0"/>
              <w:jc w:val="center"/>
              <w:rPr>
                <w:rFonts w:hint="eastAsia" w:ascii="仿宋_GB2312" w:eastAsia="仿宋_GB2312" w:hAnsiTheme="majorEastAsia"/>
                <w:color w:val="auto"/>
                <w:kern w:val="0"/>
                <w:szCs w:val="21"/>
                <w:highlight w:val="none"/>
              </w:rPr>
            </w:pPr>
            <w:r>
              <w:rPr>
                <w:rFonts w:hint="eastAsia" w:ascii="仿宋_GB2312" w:eastAsia="仿宋_GB2312" w:hAnsiTheme="majorEastAsia"/>
                <w:color w:val="auto"/>
                <w:kern w:val="0"/>
                <w:szCs w:val="21"/>
                <w:highlight w:val="none"/>
              </w:rPr>
              <w:t>0757-86505002</w:t>
            </w:r>
          </w:p>
        </w:tc>
        <w:tc>
          <w:tcPr>
            <w:tcW w:w="1155" w:type="dxa"/>
            <w:vAlign w:val="center"/>
          </w:tcPr>
          <w:p>
            <w:pPr>
              <w:adjustRightInd w:val="0"/>
              <w:snapToGrid w:val="0"/>
              <w:jc w:val="center"/>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赵老师、彭老师</w:t>
            </w:r>
          </w:p>
        </w:tc>
        <w:tc>
          <w:tcPr>
            <w:tcW w:w="2286" w:type="dxa"/>
            <w:vAlign w:val="center"/>
          </w:tcPr>
          <w:p>
            <w:pPr>
              <w:adjustRightInd w:val="0"/>
              <w:snapToGrid w:val="0"/>
              <w:jc w:val="left"/>
              <w:rPr>
                <w:rFonts w:hint="eastAsia" w:ascii="仿宋_GB2312" w:eastAsia="仿宋_GB2312" w:hAnsiTheme="majorEastAsia"/>
                <w:color w:val="auto"/>
                <w:kern w:val="0"/>
                <w:sz w:val="24"/>
                <w:highlight w:val="none"/>
              </w:rPr>
            </w:pPr>
            <w:r>
              <w:rPr>
                <w:rFonts w:hint="eastAsia" w:ascii="仿宋_GB2312" w:eastAsia="仿宋_GB2312" w:hAnsiTheme="majorEastAsia"/>
                <w:color w:val="auto"/>
                <w:kern w:val="0"/>
                <w:sz w:val="24"/>
                <w:highlight w:val="none"/>
              </w:rPr>
              <w:t>佛山市南海区九江镇教育路24号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2376" w:type="dxa"/>
            <w:vAlign w:val="center"/>
          </w:tcPr>
          <w:p>
            <w:pPr>
              <w:adjustRightInd w:val="0"/>
              <w:snapToGrid w:val="0"/>
              <w:jc w:val="left"/>
              <w:rPr>
                <w:rFonts w:hint="eastAsia" w:ascii="仿宋_GB2312" w:hAnsi="仿宋" w:eastAsia="仿宋_GB2312"/>
                <w:color w:val="auto"/>
                <w:kern w:val="0"/>
                <w:sz w:val="24"/>
                <w:highlight w:val="none"/>
                <w:lang w:eastAsia="zh-CN"/>
              </w:rPr>
            </w:pPr>
            <w:r>
              <w:rPr>
                <w:rFonts w:ascii="仿宋_GB2312" w:hAnsi="仿宋" w:eastAsia="仿宋_GB2312"/>
                <w:color w:val="auto"/>
                <w:kern w:val="0"/>
                <w:sz w:val="24"/>
                <w:highlight w:val="none"/>
              </w:rPr>
              <w:t>报考“</w:t>
            </w:r>
            <w:r>
              <w:rPr>
                <w:rFonts w:hint="eastAsia" w:ascii="仿宋_GB2312" w:hAnsi="仿宋" w:eastAsia="仿宋_GB2312"/>
                <w:color w:val="auto"/>
                <w:kern w:val="0"/>
                <w:sz w:val="24"/>
                <w:highlight w:val="none"/>
              </w:rPr>
              <w:t>3+证书</w:t>
            </w:r>
            <w:r>
              <w:rPr>
                <w:rFonts w:ascii="仿宋_GB2312" w:hAnsi="仿宋" w:eastAsia="仿宋_GB2312"/>
                <w:color w:val="auto"/>
                <w:kern w:val="0"/>
                <w:sz w:val="24"/>
                <w:highlight w:val="none"/>
              </w:rPr>
              <w:t>”、高职自主招生的考生</w:t>
            </w:r>
            <w:r>
              <w:rPr>
                <w:rFonts w:hint="eastAsia" w:ascii="仿宋_GB2312" w:hAnsi="仿宋" w:eastAsia="仿宋_GB2312"/>
                <w:color w:val="auto"/>
                <w:kern w:val="0"/>
                <w:sz w:val="24"/>
                <w:highlight w:val="none"/>
                <w:lang w:eastAsia="zh-CN"/>
              </w:rPr>
              <w:t>，且符合以下情况之一：</w:t>
            </w:r>
          </w:p>
          <w:p>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①户籍是桂城</w:t>
            </w:r>
            <w:r>
              <w:rPr>
                <w:rFonts w:hint="eastAsia" w:ascii="仿宋_GB2312" w:hAnsi="仿宋" w:eastAsia="仿宋_GB2312"/>
                <w:color w:val="auto"/>
                <w:kern w:val="0"/>
                <w:sz w:val="24"/>
                <w:highlight w:val="none"/>
                <w:lang w:eastAsia="zh-CN"/>
              </w:rPr>
              <w:t>、大沥</w:t>
            </w:r>
            <w:r>
              <w:rPr>
                <w:rFonts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w:t>
            </w:r>
            <w:r>
              <w:rPr>
                <w:rFonts w:hint="eastAsia" w:ascii="仿宋_GB2312" w:hAnsi="仿宋" w:eastAsia="仿宋_GB2312"/>
                <w:color w:val="auto"/>
                <w:kern w:val="0"/>
                <w:sz w:val="24"/>
                <w:highlight w:val="none"/>
                <w:lang w:eastAsia="zh-CN"/>
              </w:rPr>
              <w:t>中专</w:t>
            </w:r>
            <w:r>
              <w:rPr>
                <w:rFonts w:hint="eastAsia" w:ascii="仿宋_GB2312" w:hAnsi="仿宋" w:eastAsia="仿宋_GB2312"/>
                <w:color w:val="auto"/>
                <w:kern w:val="0"/>
                <w:sz w:val="24"/>
                <w:highlight w:val="none"/>
              </w:rPr>
              <w:t>在桂城</w:t>
            </w:r>
            <w:r>
              <w:rPr>
                <w:rFonts w:ascii="仿宋_GB2312" w:hAnsi="仿宋" w:eastAsia="仿宋_GB2312"/>
                <w:color w:val="auto"/>
                <w:kern w:val="0"/>
                <w:sz w:val="24"/>
                <w:highlight w:val="none"/>
              </w:rPr>
              <w:t>、</w:t>
            </w:r>
            <w:r>
              <w:rPr>
                <w:rFonts w:hint="eastAsia" w:ascii="仿宋_GB2312" w:hAnsi="仿宋" w:eastAsia="仿宋_GB2312"/>
                <w:color w:val="auto"/>
                <w:kern w:val="0"/>
                <w:sz w:val="24"/>
                <w:highlight w:val="none"/>
                <w:lang w:eastAsia="zh-CN"/>
              </w:rPr>
              <w:t>大沥</w:t>
            </w:r>
            <w:r>
              <w:rPr>
                <w:rFonts w:hint="eastAsia"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③</w:t>
            </w:r>
            <w:r>
              <w:rPr>
                <w:rFonts w:hint="eastAsia" w:ascii="仿宋_GB2312" w:hAnsi="仿宋" w:eastAsia="仿宋_GB2312"/>
                <w:color w:val="auto"/>
                <w:kern w:val="0"/>
                <w:sz w:val="24"/>
                <w:highlight w:val="none"/>
                <w:lang w:eastAsia="zh-CN"/>
              </w:rPr>
              <w:t>原</w:t>
            </w:r>
            <w:r>
              <w:rPr>
                <w:rFonts w:hint="eastAsia" w:ascii="仿宋_GB2312" w:eastAsia="仿宋_GB2312" w:cs="宋体" w:hAnsiTheme="majorEastAsia"/>
                <w:color w:val="auto"/>
                <w:kern w:val="0"/>
                <w:sz w:val="24"/>
                <w:highlight w:val="none"/>
              </w:rPr>
              <w:t>南海区理工职业技术学校</w:t>
            </w:r>
            <w:r>
              <w:rPr>
                <w:rFonts w:hint="eastAsia" w:ascii="仿宋_GB2312" w:hAnsi="仿宋" w:eastAsia="仿宋_GB2312"/>
                <w:color w:val="auto"/>
                <w:kern w:val="0"/>
                <w:sz w:val="24"/>
                <w:highlight w:val="none"/>
              </w:rPr>
              <w:t>毕业。</w:t>
            </w:r>
          </w:p>
        </w:tc>
        <w:tc>
          <w:tcPr>
            <w:tcW w:w="1418" w:type="dxa"/>
            <w:vAlign w:val="center"/>
          </w:tcPr>
          <w:p>
            <w:pPr>
              <w:adjustRightInd w:val="0"/>
              <w:snapToGrid w:val="0"/>
              <w:jc w:val="left"/>
              <w:rPr>
                <w:rFonts w:hint="eastAsia" w:ascii="仿宋_GB2312" w:eastAsia="仿宋_GB2312" w:cs="宋体" w:hAnsiTheme="majorEastAsia"/>
                <w:color w:val="auto"/>
                <w:kern w:val="0"/>
                <w:sz w:val="24"/>
                <w:highlight w:val="none"/>
              </w:rPr>
            </w:pPr>
            <w:r>
              <w:rPr>
                <w:rFonts w:hint="eastAsia" w:ascii="仿宋_GB2312" w:eastAsia="仿宋_GB2312" w:cs="宋体" w:hAnsiTheme="majorEastAsia"/>
                <w:color w:val="auto"/>
                <w:kern w:val="0"/>
                <w:sz w:val="24"/>
                <w:highlight w:val="none"/>
              </w:rPr>
              <w:t>南海区理工职业技术学校</w:t>
            </w:r>
          </w:p>
        </w:tc>
        <w:tc>
          <w:tcPr>
            <w:tcW w:w="1662" w:type="dxa"/>
            <w:vAlign w:val="center"/>
          </w:tcPr>
          <w:p>
            <w:pPr>
              <w:adjustRightInd w:val="0"/>
              <w:snapToGrid w:val="0"/>
              <w:jc w:val="center"/>
              <w:rPr>
                <w:rFonts w:hint="eastAsia" w:ascii="仿宋_GB2312" w:eastAsia="仿宋_GB2312" w:hAnsiTheme="majorEastAsia"/>
                <w:color w:val="auto"/>
                <w:kern w:val="0"/>
                <w:szCs w:val="21"/>
                <w:highlight w:val="none"/>
              </w:rPr>
            </w:pPr>
            <w:r>
              <w:rPr>
                <w:rFonts w:hint="eastAsia" w:ascii="仿宋_GB2312" w:eastAsia="仿宋_GB2312" w:hAnsiTheme="majorEastAsia"/>
                <w:color w:val="auto"/>
                <w:kern w:val="0"/>
                <w:szCs w:val="21"/>
                <w:highlight w:val="none"/>
              </w:rPr>
              <w:t xml:space="preserve">0757-85788704 </w:t>
            </w:r>
          </w:p>
        </w:tc>
        <w:tc>
          <w:tcPr>
            <w:tcW w:w="1155" w:type="dxa"/>
            <w:vAlign w:val="center"/>
          </w:tcPr>
          <w:p>
            <w:pPr>
              <w:adjustRightInd w:val="0"/>
              <w:snapToGrid w:val="0"/>
              <w:jc w:val="center"/>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郑</w:t>
            </w:r>
            <w:r>
              <w:rPr>
                <w:rFonts w:hint="eastAsia" w:ascii="仿宋_GB2312" w:hAnsi="宋体" w:eastAsia="仿宋_GB2312" w:cs="宋体"/>
                <w:color w:val="auto"/>
                <w:kern w:val="0"/>
                <w:sz w:val="24"/>
                <w:highlight w:val="none"/>
                <w:lang w:eastAsia="zh-CN"/>
              </w:rPr>
              <w:t>老师</w:t>
            </w:r>
          </w:p>
        </w:tc>
        <w:tc>
          <w:tcPr>
            <w:tcW w:w="2286" w:type="dxa"/>
            <w:vAlign w:val="center"/>
          </w:tcPr>
          <w:p>
            <w:pPr>
              <w:adjustRightInd w:val="0"/>
              <w:snapToGrid w:val="0"/>
              <w:jc w:val="left"/>
              <w:rPr>
                <w:rFonts w:hint="eastAsia" w:ascii="仿宋_GB2312" w:eastAsia="仿宋_GB2312" w:hAnsiTheme="majorEastAsia"/>
                <w:color w:val="auto"/>
                <w:kern w:val="0"/>
                <w:sz w:val="24"/>
                <w:highlight w:val="none"/>
              </w:rPr>
            </w:pPr>
            <w:r>
              <w:rPr>
                <w:rFonts w:hint="eastAsia" w:ascii="仿宋_GB2312" w:eastAsia="仿宋_GB2312" w:hAnsiTheme="majorEastAsia"/>
                <w:color w:val="auto"/>
                <w:kern w:val="0"/>
                <w:sz w:val="24"/>
                <w:highlight w:val="none"/>
              </w:rPr>
              <w:t>佛山市南海区大沥镇盐步河东中心路9号，南海理工办公楼二楼（5202）</w:t>
            </w:r>
          </w:p>
        </w:tc>
      </w:tr>
    </w:tbl>
    <w:p>
      <w:pPr>
        <w:keepNext w:val="0"/>
        <w:keepLines w:val="0"/>
        <w:pageBreakBefore w:val="0"/>
        <w:widowControl w:val="0"/>
        <w:kinsoku/>
        <w:wordWrap/>
        <w:overflowPunct/>
        <w:topLinePunct w:val="0"/>
        <w:autoSpaceDE/>
        <w:autoSpaceDN/>
        <w:bidi w:val="0"/>
        <w:adjustRightInd/>
        <w:snapToGrid/>
        <w:spacing w:line="560" w:lineRule="exact"/>
        <w:ind w:firstLine="656" w:firstLineChars="205"/>
        <w:textAlignment w:val="auto"/>
        <w:rPr>
          <w:rFonts w:hint="eastAsia" w:ascii="Times New Roman" w:hAnsi="Times New Roman" w:eastAsia="仿宋_GB2312" w:cs="Times New Roman"/>
          <w:color w:val="000000"/>
          <w:sz w:val="32"/>
          <w:szCs w:val="32"/>
          <w:lang w:eastAsia="zh-CN"/>
        </w:rPr>
      </w:pPr>
      <w:r>
        <w:rPr>
          <w:rFonts w:hint="eastAsia" w:ascii="仿宋_GB2312" w:hAnsi="宋体" w:eastAsia="仿宋_GB2312" w:cs="宋体"/>
          <w:color w:val="000000" w:themeColor="text1"/>
          <w:kern w:val="0"/>
          <w:sz w:val="32"/>
          <w:szCs w:val="32"/>
          <w:lang w:eastAsia="zh-CN"/>
          <w14:textFill>
            <w14:solidFill>
              <w14:schemeClr w14:val="tx1"/>
            </w14:solidFill>
          </w14:textFill>
        </w:rPr>
        <w:t>注意</w:t>
      </w:r>
      <w:r>
        <w:rPr>
          <w:rFonts w:hint="eastAsia" w:ascii="Times New Roman" w:hAnsi="Times New Roman" w:eastAsia="仿宋_GB2312" w:cs="Times New Roman"/>
          <w:color w:val="000000"/>
          <w:sz w:val="32"/>
          <w:szCs w:val="32"/>
        </w:rPr>
        <w:t>应届</w:t>
      </w:r>
      <w:r>
        <w:rPr>
          <w:rFonts w:hint="eastAsia" w:ascii="Times New Roman" w:hAnsi="Times New Roman" w:eastAsia="仿宋_GB2312" w:cs="Times New Roman"/>
          <w:color w:val="000000"/>
          <w:sz w:val="32"/>
          <w:szCs w:val="32"/>
          <w:lang w:val="en-US" w:eastAsia="zh-CN"/>
        </w:rPr>
        <w:t>毕业生原则上在</w:t>
      </w:r>
      <w:r>
        <w:rPr>
          <w:rFonts w:hint="eastAsia" w:ascii="Times New Roman" w:hAnsi="Times New Roman" w:eastAsia="仿宋_GB2312" w:cs="Times New Roman"/>
          <w:color w:val="000000"/>
          <w:sz w:val="32"/>
          <w:szCs w:val="32"/>
        </w:rPr>
        <w:t>学籍</w:t>
      </w:r>
      <w:r>
        <w:rPr>
          <w:rFonts w:hint="eastAsia" w:ascii="Times New Roman" w:hAnsi="Times New Roman" w:eastAsia="仿宋_GB2312" w:cs="Times New Roman"/>
          <w:color w:val="000000"/>
          <w:sz w:val="32"/>
          <w:szCs w:val="32"/>
          <w:lang w:val="en-US" w:eastAsia="zh-CN"/>
        </w:rPr>
        <w:t>所在学校（报名点）报考，需在</w:t>
      </w:r>
      <w:r>
        <w:rPr>
          <w:rFonts w:hint="eastAsia" w:ascii="Times New Roman" w:hAnsi="Times New Roman" w:eastAsia="仿宋_GB2312" w:cs="Times New Roman"/>
          <w:color w:val="000000"/>
          <w:sz w:val="32"/>
          <w:szCs w:val="32"/>
        </w:rPr>
        <w:t>户籍地报考的</w:t>
      </w:r>
      <w:r>
        <w:rPr>
          <w:rFonts w:hint="eastAsia" w:ascii="Times New Roman" w:hAnsi="Times New Roman" w:eastAsia="仿宋_GB2312" w:cs="Times New Roman"/>
          <w:color w:val="000000"/>
          <w:sz w:val="32"/>
          <w:szCs w:val="32"/>
          <w:lang w:val="en-US" w:eastAsia="zh-CN"/>
        </w:rPr>
        <w:t>考生</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外省就读考生除外</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必须持有</w:t>
      </w:r>
      <w:r>
        <w:rPr>
          <w:rFonts w:hint="eastAsia" w:ascii="Times New Roman" w:hAnsi="Times New Roman" w:eastAsia="仿宋_GB2312" w:cs="Times New Roman"/>
          <w:color w:val="000000"/>
          <w:sz w:val="32"/>
          <w:szCs w:val="32"/>
        </w:rPr>
        <w:t>所在学校没有设立报名点</w:t>
      </w:r>
      <w:r>
        <w:rPr>
          <w:rFonts w:hint="eastAsia" w:ascii="Times New Roman" w:hAnsi="Times New Roman" w:eastAsia="仿宋_GB2312" w:cs="Times New Roman"/>
          <w:color w:val="000000"/>
          <w:sz w:val="32"/>
          <w:szCs w:val="32"/>
          <w:lang w:val="en-US" w:eastAsia="zh-CN"/>
        </w:rPr>
        <w:t>等不符合报名条件的书面证明，且需</w:t>
      </w:r>
      <w:r>
        <w:rPr>
          <w:rFonts w:hint="eastAsia" w:ascii="Times New Roman" w:hAnsi="Times New Roman" w:eastAsia="仿宋_GB2312" w:cs="Times New Roman"/>
          <w:color w:val="000000"/>
          <w:sz w:val="32"/>
          <w:szCs w:val="32"/>
        </w:rPr>
        <w:t>加具</w:t>
      </w:r>
      <w:r>
        <w:rPr>
          <w:rFonts w:hint="eastAsia" w:ascii="Times New Roman" w:hAnsi="Times New Roman" w:eastAsia="仿宋_GB2312" w:cs="Times New Roman"/>
          <w:color w:val="000000"/>
          <w:sz w:val="32"/>
          <w:szCs w:val="32"/>
          <w:lang w:val="en-US" w:eastAsia="zh-CN"/>
        </w:rPr>
        <w:t>就读学校和</w:t>
      </w:r>
      <w:r>
        <w:rPr>
          <w:rFonts w:hint="eastAsia" w:ascii="Times New Roman" w:hAnsi="Times New Roman" w:eastAsia="仿宋_GB2312" w:cs="Times New Roman"/>
          <w:color w:val="000000"/>
          <w:sz w:val="32"/>
          <w:szCs w:val="32"/>
        </w:rPr>
        <w:t>当地</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市/区</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rPr>
        <w:t>教育部门意见</w:t>
      </w:r>
      <w:r>
        <w:rPr>
          <w:rFonts w:hint="eastAsia" w:eastAsia="仿宋_GB2312" w:cs="Times New Roman"/>
          <w:color w:val="000000"/>
          <w:sz w:val="32"/>
          <w:szCs w:val="32"/>
          <w:lang w:eastAsia="zh-CN"/>
        </w:rPr>
        <w:t>方可报考</w:t>
      </w:r>
      <w:r>
        <w:rPr>
          <w:rFonts w:hint="eastAsia" w:ascii="Times New Roman" w:hAnsi="Times New Roman" w:eastAsia="仿宋_GB2312" w:cs="Times New Roman"/>
          <w:color w:val="000000"/>
          <w:sz w:val="32"/>
          <w:szCs w:val="32"/>
          <w:lang w:eastAsia="zh-CN"/>
        </w:rPr>
        <w:t>。</w:t>
      </w:r>
      <w:r>
        <w:rPr>
          <w:rFonts w:hint="eastAsia" w:eastAsia="仿宋_GB2312"/>
          <w:color w:val="000000"/>
          <w:sz w:val="32"/>
          <w:szCs w:val="32"/>
        </w:rPr>
        <w:t>中职</w:t>
      </w:r>
      <w:r>
        <w:rPr>
          <w:rFonts w:hint="eastAsia" w:eastAsia="仿宋_GB2312"/>
          <w:color w:val="000000"/>
          <w:sz w:val="32"/>
          <w:szCs w:val="32"/>
          <w:lang w:eastAsia="zh-CN"/>
        </w:rPr>
        <w:t>（</w:t>
      </w:r>
      <w:r>
        <w:rPr>
          <w:rFonts w:hint="eastAsia" w:eastAsia="仿宋_GB2312"/>
          <w:color w:val="000000"/>
          <w:sz w:val="32"/>
          <w:szCs w:val="32"/>
        </w:rPr>
        <w:t>技工</w:t>
      </w:r>
      <w:r>
        <w:rPr>
          <w:rFonts w:hint="eastAsia" w:eastAsia="仿宋_GB2312"/>
          <w:color w:val="000000"/>
          <w:sz w:val="32"/>
          <w:szCs w:val="32"/>
          <w:lang w:eastAsia="zh-CN"/>
        </w:rPr>
        <w:t>）</w:t>
      </w:r>
      <w:r>
        <w:rPr>
          <w:rFonts w:hint="eastAsia" w:eastAsia="仿宋_GB2312"/>
          <w:color w:val="000000"/>
          <w:sz w:val="32"/>
          <w:szCs w:val="32"/>
        </w:rPr>
        <w:t>学校未按要求设置高考报名点的，其考生不予按照我市学籍身份报考：户籍在省内的，需按户籍地（市）报考</w:t>
      </w:r>
      <w:r>
        <w:rPr>
          <w:rFonts w:hint="eastAsia" w:eastAsia="仿宋_GB2312"/>
          <w:color w:val="000000"/>
          <w:sz w:val="32"/>
          <w:szCs w:val="32"/>
          <w:lang w:eastAsia="zh-CN"/>
        </w:rPr>
        <w:t>。</w:t>
      </w:r>
    </w:p>
    <w:p>
      <w:pPr>
        <w:widowControl/>
        <w:adjustRightInd w:val="0"/>
        <w:snapToGrid w:val="0"/>
        <w:spacing w:line="560" w:lineRule="exact"/>
        <w:ind w:firstLine="64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为避免人群聚集，现场提交资料过程中，听从现场工作人员指挥，不随意走动和聚集，并服从安排。报名资格审核后尽快离开，减少现场滞留时间。</w:t>
      </w:r>
    </w:p>
    <w:p>
      <w:pPr>
        <w:widowControl/>
        <w:adjustRightInd w:val="0"/>
        <w:snapToGrid w:val="0"/>
        <w:spacing w:line="560" w:lineRule="exact"/>
        <w:ind w:firstLine="640"/>
        <w:rPr>
          <w:rFonts w:ascii="黑体" w:hAnsi="宋体" w:eastAsia="黑体" w:cs="宋体"/>
          <w:bCs/>
          <w:kern w:val="0"/>
          <w:sz w:val="32"/>
          <w:szCs w:val="32"/>
        </w:rPr>
      </w:pPr>
      <w:r>
        <w:rPr>
          <w:rFonts w:hint="eastAsia" w:ascii="黑体" w:hAnsi="宋体" w:eastAsia="黑体" w:cs="宋体"/>
          <w:bCs/>
          <w:kern w:val="0"/>
          <w:sz w:val="32"/>
          <w:szCs w:val="32"/>
        </w:rPr>
        <w:t>三、报名资格审查及交验材料须知</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考生必须按照</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《关于做好广东省2024年普通高校招生统一考试报名工作的通知》（粤招</w:t>
      </w:r>
      <w:r>
        <w:rPr>
          <w:rFonts w:hint="eastAsia" w:ascii="仿宋_GB2312" w:eastAsia="仿宋_GB2312"/>
          <w:sz w:val="32"/>
          <w:szCs w:val="32"/>
          <w:highlight w:val="none"/>
        </w:rPr>
        <w:t>〔</w:t>
      </w:r>
      <w:r>
        <w:rPr>
          <w:rFonts w:hint="eastAsia" w:ascii="仿宋_GB2312" w:hAnsi="宋体" w:eastAsia="仿宋_GB2312" w:cs="宋体"/>
          <w:color w:val="000000" w:themeColor="text1"/>
          <w:kern w:val="0"/>
          <w:sz w:val="32"/>
          <w:szCs w:val="32"/>
          <w:highlight w:val="none"/>
          <w14:textFill>
            <w14:solidFill>
              <w14:schemeClr w14:val="tx1"/>
            </w14:solidFill>
          </w14:textFill>
        </w:rPr>
        <w:t>2023</w:t>
      </w:r>
      <w:r>
        <w:rPr>
          <w:rFonts w:hint="eastAsia" w:ascii="仿宋_GB2312" w:eastAsia="仿宋_GB2312"/>
          <w:sz w:val="32"/>
          <w:szCs w:val="32"/>
          <w:highlight w:val="none"/>
        </w:rPr>
        <w:t>〕</w:t>
      </w:r>
      <w:r>
        <w:rPr>
          <w:rFonts w:hint="eastAsia" w:ascii="仿宋_GB2312" w:hAnsi="宋体" w:eastAsia="仿宋_GB2312" w:cs="宋体"/>
          <w:color w:val="000000" w:themeColor="text1"/>
          <w:kern w:val="0"/>
          <w:sz w:val="32"/>
          <w:szCs w:val="32"/>
          <w:highlight w:val="none"/>
          <w14:textFill>
            <w14:solidFill>
              <w14:schemeClr w14:val="tx1"/>
            </w14:solidFill>
          </w14:textFill>
        </w:rPr>
        <w:t>7号）</w:t>
      </w:r>
      <w:r>
        <w:rPr>
          <w:rFonts w:hint="eastAsia" w:ascii="仿宋_GB2312" w:hAnsi="宋体" w:eastAsia="仿宋_GB2312" w:cs="宋体"/>
          <w:kern w:val="0"/>
          <w:sz w:val="32"/>
          <w:szCs w:val="32"/>
        </w:rPr>
        <w:t>（附件1）核对报考资格，以及准备好所需材料，在规定的报名时间内到报名点进行报名资格审核和网上报名。凡材料不符合规定要求的，不予办理报名和确认报名手续。报名前，详细了解附件1中有关考生属性、科类、考试科目、报考规定、网上报名流程、登录报名系统、密码修改、绑定手机号码、录入基本信息、报名信息确认、报名费缴费等事宜。通过网络等途径了解相关科类的考试规定和要求（特别要注意艺术、体育类考试的具体报考要求，建议考生在填报前认真查看有关文件的规定和要求等）。</w:t>
      </w:r>
    </w:p>
    <w:p>
      <w:pPr>
        <w:widowControl/>
        <w:adjustRightInd w:val="0"/>
        <w:snapToGrid w:val="0"/>
        <w:spacing w:line="560" w:lineRule="exact"/>
        <w:ind w:firstLine="64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auto"/>
          <w:kern w:val="0"/>
          <w:sz w:val="32"/>
          <w:szCs w:val="32"/>
        </w:rPr>
        <w:t>（一）所有报名考生在前往报名点前，按照</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《关于做好广东省2024年普通高校招生统一考试报名工作的通知》（粤招</w:t>
      </w:r>
      <w:r>
        <w:rPr>
          <w:rFonts w:hint="eastAsia" w:ascii="仿宋_GB2312" w:eastAsia="仿宋_GB2312"/>
          <w:sz w:val="32"/>
          <w:szCs w:val="32"/>
          <w:highlight w:val="none"/>
        </w:rPr>
        <w:t>〔</w:t>
      </w:r>
      <w:r>
        <w:rPr>
          <w:rFonts w:hint="eastAsia" w:ascii="仿宋_GB2312" w:hAnsi="宋体" w:eastAsia="仿宋_GB2312" w:cs="宋体"/>
          <w:color w:val="000000" w:themeColor="text1"/>
          <w:kern w:val="0"/>
          <w:sz w:val="32"/>
          <w:szCs w:val="32"/>
          <w:highlight w:val="none"/>
          <w14:textFill>
            <w14:solidFill>
              <w14:schemeClr w14:val="tx1"/>
            </w14:solidFill>
          </w14:textFill>
        </w:rPr>
        <w:t>2023</w:t>
      </w:r>
      <w:r>
        <w:rPr>
          <w:rFonts w:hint="eastAsia" w:ascii="仿宋_GB2312" w:eastAsia="仿宋_GB2312"/>
          <w:sz w:val="32"/>
          <w:szCs w:val="32"/>
          <w:highlight w:val="none"/>
        </w:rPr>
        <w:t>〕</w:t>
      </w:r>
      <w:r>
        <w:rPr>
          <w:rFonts w:hint="eastAsia" w:ascii="仿宋_GB2312" w:hAnsi="宋体" w:eastAsia="仿宋_GB2312" w:cs="宋体"/>
          <w:color w:val="000000" w:themeColor="text1"/>
          <w:kern w:val="0"/>
          <w:sz w:val="32"/>
          <w:szCs w:val="32"/>
          <w:highlight w:val="none"/>
          <w14:textFill>
            <w14:solidFill>
              <w14:schemeClr w14:val="tx1"/>
            </w14:solidFill>
          </w14:textFill>
        </w:rPr>
        <w:t>7号）</w:t>
      </w:r>
      <w:r>
        <w:rPr>
          <w:rFonts w:hint="eastAsia" w:ascii="仿宋_GB2312" w:hAnsi="宋体" w:eastAsia="仿宋_GB2312" w:cs="宋体"/>
          <w:color w:val="auto"/>
          <w:kern w:val="0"/>
          <w:sz w:val="32"/>
          <w:szCs w:val="32"/>
        </w:rPr>
        <w:t>规定，登录</w:t>
      </w:r>
      <w:r>
        <w:rPr>
          <w:rFonts w:hint="default" w:ascii="Times New Roman" w:hAnsi="Times New Roman" w:eastAsia="仿宋_GB2312" w:cs="Times New Roman"/>
          <w:sz w:val="32"/>
          <w:szCs w:val="32"/>
        </w:rPr>
        <w:t>广东省普通高考报名系统（网址为：</w:t>
      </w:r>
      <w:r>
        <w:rPr>
          <w:rStyle w:val="13"/>
          <w:rFonts w:hint="default" w:ascii="Times New Roman" w:hAnsi="Times New Roman" w:eastAsia="仿宋_GB2312" w:cs="Times New Roman"/>
          <w:color w:val="auto"/>
          <w:sz w:val="32"/>
          <w:szCs w:val="32"/>
        </w:rPr>
        <w:t>https://</w:t>
      </w:r>
      <w:r>
        <w:rPr>
          <w:rStyle w:val="13"/>
          <w:rFonts w:ascii="Times New Roman" w:hAnsi="Times New Roman" w:eastAsia="仿宋_GB2312" w:cs="Times New Roman"/>
          <w:color w:val="auto"/>
          <w:sz w:val="32"/>
          <w:szCs w:val="32"/>
        </w:rPr>
        <w:t>pg</w:t>
      </w:r>
      <w:r>
        <w:rPr>
          <w:rStyle w:val="13"/>
          <w:rFonts w:hint="default" w:ascii="Times New Roman" w:hAnsi="Times New Roman" w:eastAsia="仿宋_GB2312" w:cs="Times New Roman"/>
          <w:color w:val="auto"/>
          <w:sz w:val="32"/>
          <w:szCs w:val="32"/>
        </w:rPr>
        <w:t>.eeagd.edu.cn/ks</w:t>
      </w:r>
      <w:r>
        <w:rPr>
          <w:rFonts w:hint="default" w:ascii="Times New Roman" w:hAnsi="Times New Roman" w:eastAsia="仿宋_GB2312" w:cs="Times New Roman"/>
          <w:sz w:val="32"/>
          <w:szCs w:val="32"/>
        </w:rPr>
        <w:t>）</w:t>
      </w:r>
      <w:r>
        <w:rPr>
          <w:rFonts w:hint="eastAsia" w:ascii="仿宋_GB2312" w:hAnsi="宋体" w:eastAsia="仿宋_GB2312" w:cs="宋体"/>
          <w:color w:val="auto"/>
          <w:kern w:val="0"/>
          <w:sz w:val="32"/>
          <w:szCs w:val="32"/>
        </w:rPr>
        <w:t>注册。</w:t>
      </w:r>
      <w:r>
        <w:rPr>
          <w:rFonts w:hint="eastAsia" w:ascii="仿宋_GB2312" w:hAnsi="宋体" w:eastAsia="仿宋_GB2312" w:cs="宋体"/>
          <w:color w:val="000000" w:themeColor="text1"/>
          <w:kern w:val="0"/>
          <w:sz w:val="32"/>
          <w:szCs w:val="32"/>
          <w14:textFill>
            <w14:solidFill>
              <w14:schemeClr w14:val="tx1"/>
            </w14:solidFill>
          </w14:textFill>
        </w:rPr>
        <w:t>完成注册后的考生须本人前往报名点提交材料完成报名资格初核，凭报名点派发的考生号和注册时设置的密码登录广东省普通高考报名系统进行网上报名和确认报名。</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（二）所有考生报名时向报名点提交以下材料（所有复印件都必须经报名点验证原件后在复印件上加盖公章）：</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1.常住户口簿复印件（户主页、考生本人页）；</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2.二代居民身份证原件及复印件（需正、反面复印在A4纸同一页面上）；</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w:t>
      </w:r>
      <w:r>
        <w:rPr>
          <w:rFonts w:hint="eastAsia" w:ascii="仿宋_GB2312" w:hAnsi="宋体" w:eastAsia="仿宋_GB2312"/>
          <w:sz w:val="32"/>
          <w:szCs w:val="32"/>
        </w:rPr>
        <w:t>《</w:t>
      </w:r>
      <w:r>
        <w:rPr>
          <w:rFonts w:hint="eastAsia" w:ascii="仿宋_GB2312" w:eastAsia="仿宋_GB2312"/>
          <w:sz w:val="32"/>
          <w:szCs w:val="32"/>
        </w:rPr>
        <w:t>广东省202</w:t>
      </w:r>
      <w:r>
        <w:rPr>
          <w:rFonts w:hint="eastAsia" w:ascii="仿宋_GB2312" w:eastAsia="仿宋_GB2312"/>
          <w:sz w:val="32"/>
          <w:szCs w:val="32"/>
          <w:lang w:val="en-US" w:eastAsia="zh-CN"/>
        </w:rPr>
        <w:t>4</w:t>
      </w:r>
      <w:r>
        <w:rPr>
          <w:rFonts w:hint="eastAsia" w:ascii="仿宋_GB2312" w:eastAsia="仿宋_GB2312"/>
          <w:sz w:val="32"/>
          <w:szCs w:val="32"/>
        </w:rPr>
        <w:t>年普通高校招生统一考试考生诚信考试承诺书</w:t>
      </w:r>
      <w:r>
        <w:rPr>
          <w:rFonts w:hint="eastAsia" w:ascii="仿宋_GB2312" w:hAnsi="宋体" w:eastAsia="仿宋_GB2312"/>
          <w:sz w:val="32"/>
          <w:szCs w:val="32"/>
        </w:rPr>
        <w:t>》（附件2），必须由考生本人手写签名。</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（三）广东省户籍且身份证号码为44开头的应届生还需提供学籍表、经学籍所在学校盖章的学籍证明材料（附件8），往届生还需提交高中阶段学校毕业证。</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（四）符合报考条件的户籍从外省迁入南海区的考生，提交身份证、户口簿（全户人员）、高中阶段学校毕业证（往届生），所有材料均需原件及复印件，原件审核后退回。</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应届生填写《广东省202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年普通高考报名应届毕业生学籍户籍审核表》（附件3），并由学籍所在中学审查，经校长签名、单位盖章后，随迁子女往届生还应须填写《</w:t>
      </w:r>
      <w:r>
        <w:rPr>
          <w:rFonts w:hint="eastAsia" w:ascii="仿宋_GB2312" w:eastAsia="仿宋_GB2312"/>
          <w:sz w:val="32"/>
          <w:szCs w:val="32"/>
        </w:rPr>
        <w:t>广东省进城务工人员随迁子女高考报名资格审核表</w:t>
      </w:r>
      <w:r>
        <w:rPr>
          <w:rFonts w:hint="eastAsia" w:ascii="仿宋_GB2312" w:hAnsi="宋体" w:eastAsia="仿宋_GB2312" w:cs="宋体"/>
          <w:kern w:val="0"/>
          <w:sz w:val="32"/>
          <w:szCs w:val="32"/>
        </w:rPr>
        <w:t>》（附件5），交报名点汇总上交。</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往届生填写《广东省202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年普通高考报名往届毕业生报名资格审核表》（附件4），随迁子女往届生还应须填写《</w:t>
      </w:r>
      <w:r>
        <w:rPr>
          <w:rFonts w:hint="eastAsia" w:ascii="仿宋_GB2312" w:eastAsia="仿宋_GB2312"/>
          <w:sz w:val="32"/>
          <w:szCs w:val="32"/>
        </w:rPr>
        <w:t>广东省进城务工人员随迁子女高考报名资格审核表</w:t>
      </w:r>
      <w:r>
        <w:rPr>
          <w:rFonts w:hint="eastAsia" w:ascii="仿宋_GB2312" w:hAnsi="宋体" w:eastAsia="仿宋_GB2312" w:cs="宋体"/>
          <w:kern w:val="0"/>
          <w:sz w:val="32"/>
          <w:szCs w:val="32"/>
        </w:rPr>
        <w:t>》（附件5），交报名点汇总上交。</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（五）同等学力人员在报名时还需提交高中同等学力证明（附件9）</w:t>
      </w:r>
    </w:p>
    <w:p>
      <w:pPr>
        <w:widowControl/>
        <w:adjustRightInd w:val="0"/>
        <w:snapToGrid w:val="0"/>
        <w:spacing w:line="56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（六）参加外省学业水平（合格考）的考生，需办理学考成绩转入，录取时要求学考（选择考）科目对应的合格考科目成绩合格才能被投档的考生。按照学考成绩转移文件办理（待省下发文件）。</w:t>
      </w:r>
    </w:p>
    <w:p>
      <w:pPr>
        <w:widowControl/>
        <w:adjustRightInd w:val="0"/>
        <w:snapToGri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（七）根据《关于做好进城务工人员随迁子女在广东省参加高考有关的通知》（粤教考函41号）要求办理资格审核。符合报考条件的随迁子女考生</w:t>
      </w:r>
      <w:r>
        <w:rPr>
          <w:rFonts w:hint="eastAsia" w:ascii="仿宋_GB2312" w:hAnsi="宋体" w:eastAsia="仿宋_GB2312" w:cs="宋体"/>
          <w:color w:val="auto"/>
          <w:kern w:val="0"/>
          <w:sz w:val="32"/>
          <w:szCs w:val="32"/>
        </w:rPr>
        <w:t>必须在</w:t>
      </w:r>
      <w:r>
        <w:rPr>
          <w:rFonts w:hint="eastAsia" w:ascii="仿宋_GB2312" w:hAnsi="宋体" w:eastAsia="仿宋_GB2312" w:cs="宋体"/>
          <w:color w:val="auto"/>
          <w:kern w:val="0"/>
          <w:sz w:val="32"/>
          <w:szCs w:val="32"/>
          <w:lang w:val="en-US" w:eastAsia="zh-CN"/>
        </w:rPr>
        <w:t>10月31日前</w:t>
      </w:r>
      <w:r>
        <w:rPr>
          <w:rFonts w:hint="eastAsia" w:ascii="仿宋_GB2312" w:hAnsi="宋体" w:eastAsia="仿宋_GB2312" w:cs="宋体"/>
          <w:color w:val="auto"/>
          <w:kern w:val="0"/>
          <w:sz w:val="32"/>
          <w:szCs w:val="32"/>
        </w:rPr>
        <w:t>登录广东省普通高考报名系统（网址为：</w:t>
      </w:r>
      <w:r>
        <w:rPr>
          <w:rStyle w:val="13"/>
          <w:rFonts w:hint="default" w:ascii="Times New Roman" w:hAnsi="Times New Roman" w:eastAsia="仿宋_GB2312" w:cs="Times New Roman"/>
          <w:color w:val="auto"/>
          <w:sz w:val="32"/>
          <w:szCs w:val="32"/>
        </w:rPr>
        <w:t>https://</w:t>
      </w:r>
      <w:r>
        <w:rPr>
          <w:rStyle w:val="13"/>
          <w:rFonts w:ascii="Times New Roman" w:hAnsi="Times New Roman" w:eastAsia="仿宋_GB2312" w:cs="Times New Roman"/>
          <w:color w:val="auto"/>
          <w:sz w:val="32"/>
          <w:szCs w:val="32"/>
        </w:rPr>
        <w:t>pg</w:t>
      </w:r>
      <w:r>
        <w:rPr>
          <w:rStyle w:val="13"/>
          <w:rFonts w:hint="default" w:ascii="Times New Roman" w:hAnsi="Times New Roman" w:eastAsia="仿宋_GB2312" w:cs="Times New Roman"/>
          <w:color w:val="auto"/>
          <w:sz w:val="32"/>
          <w:szCs w:val="32"/>
        </w:rPr>
        <w:t>.eeagd.edu.cn/ks</w:t>
      </w:r>
      <w:r>
        <w:rPr>
          <w:rFonts w:hint="eastAsia" w:ascii="仿宋_GB2312" w:hAnsi="宋体" w:eastAsia="仿宋_GB2312" w:cs="宋体"/>
          <w:color w:val="auto"/>
          <w:kern w:val="0"/>
          <w:sz w:val="32"/>
          <w:szCs w:val="32"/>
        </w:rPr>
        <w:t>）注册</w:t>
      </w:r>
      <w:r>
        <w:rPr>
          <w:rFonts w:hint="eastAsia" w:ascii="仿宋_GB2312" w:hAnsi="宋体" w:eastAsia="仿宋_GB2312" w:cs="宋体"/>
          <w:color w:val="auto"/>
          <w:kern w:val="0"/>
          <w:sz w:val="32"/>
          <w:szCs w:val="32"/>
          <w:lang w:eastAsia="zh-CN"/>
        </w:rPr>
        <w:t>，并录入随迁相关信息，</w:t>
      </w:r>
      <w:r>
        <w:rPr>
          <w:rFonts w:hint="eastAsia" w:ascii="仿宋_GB2312" w:hAnsi="宋体" w:eastAsia="仿宋_GB2312" w:cs="宋体"/>
          <w:color w:val="auto"/>
          <w:kern w:val="0"/>
          <w:sz w:val="32"/>
          <w:szCs w:val="32"/>
        </w:rPr>
        <w:t>高考</w:t>
      </w:r>
      <w:r>
        <w:rPr>
          <w:rFonts w:hint="eastAsia" w:ascii="仿宋_GB2312" w:hAnsi="宋体" w:eastAsia="仿宋_GB2312" w:cs="宋体"/>
          <w:kern w:val="0"/>
          <w:sz w:val="32"/>
          <w:szCs w:val="32"/>
        </w:rPr>
        <w:t>报名期间将有关资格审核材料交送报名点，过期责任自负。</w:t>
      </w:r>
    </w:p>
    <w:p>
      <w:pPr>
        <w:widowControl/>
        <w:adjustRightInd w:val="0"/>
        <w:snapToGri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（八）残疾考生报名时，在系统上填写相应残疾信息，并向报名点提交考生身份证和残疾证复印件，需申请合理便利的考生还需提交《残疾人报考广东省202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年普通高考合理便利申请表》（附件6）、《残疾人报考广东省202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年普通高考合理便利专家评估表》（按表格要求加盖相应部门公章）（附件7）。</w:t>
      </w:r>
    </w:p>
    <w:p>
      <w:pPr>
        <w:widowControl/>
        <w:adjustRightInd w:val="0"/>
        <w:snapToGrid w:val="0"/>
        <w:spacing w:line="560" w:lineRule="exact"/>
        <w:ind w:firstLine="640"/>
        <w:rPr>
          <w:rFonts w:ascii="黑体" w:hAnsi="宋体" w:eastAsia="黑体" w:cs="宋体"/>
          <w:kern w:val="0"/>
          <w:sz w:val="32"/>
          <w:szCs w:val="32"/>
        </w:rPr>
      </w:pPr>
      <w:r>
        <w:rPr>
          <w:rFonts w:hint="eastAsia" w:ascii="黑体" w:hAnsi="宋体" w:eastAsia="黑体" w:cs="宋体"/>
          <w:kern w:val="0"/>
          <w:sz w:val="32"/>
          <w:szCs w:val="32"/>
        </w:rPr>
        <w:t>四、其他注意事项</w:t>
      </w:r>
    </w:p>
    <w:p>
      <w:pPr>
        <w:widowControl/>
        <w:adjustRightInd w:val="0"/>
        <w:snapToGrid w:val="0"/>
        <w:spacing w:line="560" w:lineRule="exact"/>
        <w:ind w:firstLine="640"/>
        <w:rPr>
          <w:rFonts w:ascii="仿宋_GB2312" w:hAnsi="仿宋" w:eastAsia="仿宋_GB2312"/>
          <w:sz w:val="32"/>
          <w:szCs w:val="32"/>
        </w:rPr>
      </w:pPr>
      <w:r>
        <w:rPr>
          <w:rFonts w:hint="eastAsia" w:ascii="仿宋_GB2312" w:hAnsi="宋体" w:eastAsia="仿宋_GB2312" w:cs="宋体"/>
          <w:kern w:val="0"/>
          <w:sz w:val="32"/>
          <w:szCs w:val="32"/>
        </w:rPr>
        <w:t>（一）报名时，</w:t>
      </w:r>
      <w:r>
        <w:rPr>
          <w:rFonts w:hint="eastAsia" w:ascii="仿宋_GB2312" w:hAnsi="宋体" w:eastAsia="仿宋_GB2312" w:cs="宋体"/>
          <w:b/>
          <w:kern w:val="0"/>
          <w:sz w:val="32"/>
          <w:szCs w:val="32"/>
        </w:rPr>
        <w:t>考生本人必须到现场读取二代身份证派考生号，用手机进行人脸识别拍照</w:t>
      </w:r>
      <w:r>
        <w:rPr>
          <w:rFonts w:hint="eastAsia" w:ascii="仿宋_GB2312" w:hAnsi="宋体" w:eastAsia="仿宋_GB2312" w:cs="宋体"/>
          <w:kern w:val="0"/>
          <w:sz w:val="32"/>
          <w:szCs w:val="32"/>
        </w:rPr>
        <w:t>；</w:t>
      </w:r>
      <w:r>
        <w:rPr>
          <w:rFonts w:hint="eastAsia" w:ascii="仿宋_GB2312" w:hAnsi="仿宋" w:eastAsia="仿宋_GB2312"/>
          <w:sz w:val="32"/>
          <w:szCs w:val="32"/>
        </w:rPr>
        <w:t>登录系统后务必修改密码并记下密码，以便查看各种信息使用；按系统的要求录入有关资料。</w:t>
      </w:r>
      <w:r>
        <w:rPr>
          <w:rFonts w:hint="eastAsia" w:ascii="仿宋_GB2312" w:hAnsi="宋体" w:eastAsia="仿宋_GB2312" w:cs="宋体"/>
          <w:kern w:val="0"/>
          <w:sz w:val="32"/>
          <w:szCs w:val="32"/>
        </w:rPr>
        <w:t>录入的考生姓名必须与身份证上的姓名相一致，不得使用曾用名和别名；</w:t>
      </w:r>
      <w:r>
        <w:rPr>
          <w:rFonts w:hint="eastAsia" w:ascii="仿宋_GB2312" w:hAnsi="仿宋" w:eastAsia="仿宋_GB2312"/>
          <w:b/>
          <w:sz w:val="32"/>
          <w:szCs w:val="32"/>
        </w:rPr>
        <w:t>成绩查询、填报志愿时需通过手机短信进行验证，报名时所填写的手机号码必须正确无误并保持长期有效。</w:t>
      </w:r>
      <w:r>
        <w:rPr>
          <w:rFonts w:hint="eastAsia" w:ascii="仿宋_GB2312" w:hAnsi="宋体" w:eastAsia="仿宋_GB2312" w:cs="宋体"/>
          <w:kern w:val="0"/>
          <w:sz w:val="32"/>
          <w:szCs w:val="32"/>
        </w:rPr>
        <w:t>信息录入后必须认真</w:t>
      </w:r>
      <w:r>
        <w:rPr>
          <w:rFonts w:hint="eastAsia" w:ascii="仿宋_GB2312" w:hAnsi="仿宋" w:eastAsia="仿宋_GB2312"/>
          <w:sz w:val="32"/>
          <w:szCs w:val="32"/>
        </w:rPr>
        <w:t>核对录入的信息，确认无误后签名确认。报名数据一经确认，任何人不得更改。</w:t>
      </w:r>
    </w:p>
    <w:p>
      <w:pPr>
        <w:widowControl/>
        <w:adjustRightInd w:val="0"/>
        <w:snapToGrid w:val="0"/>
        <w:spacing w:line="560" w:lineRule="exact"/>
        <w:ind w:firstLine="640"/>
        <w:rPr>
          <w:rFonts w:ascii="仿宋_GB2312" w:eastAsia="仿宋_GB2312"/>
          <w:sz w:val="32"/>
        </w:rPr>
      </w:pPr>
      <w:r>
        <w:rPr>
          <w:rFonts w:hint="eastAsia" w:ascii="仿宋_GB2312" w:hAnsi="仿宋" w:eastAsia="仿宋_GB2312"/>
          <w:sz w:val="32"/>
          <w:szCs w:val="32"/>
        </w:rPr>
        <w:t>（二）</w:t>
      </w:r>
      <w:r>
        <w:rPr>
          <w:rFonts w:hint="eastAsia" w:ascii="仿宋_GB2312" w:eastAsia="仿宋_GB2312"/>
          <w:sz w:val="32"/>
        </w:rPr>
        <w:t>有关202</w:t>
      </w:r>
      <w:r>
        <w:rPr>
          <w:rFonts w:hint="eastAsia" w:ascii="仿宋_GB2312" w:eastAsia="仿宋_GB2312"/>
          <w:sz w:val="32"/>
          <w:lang w:val="en-US" w:eastAsia="zh-CN"/>
        </w:rPr>
        <w:t>4</w:t>
      </w:r>
      <w:r>
        <w:rPr>
          <w:rFonts w:hint="eastAsia" w:ascii="仿宋_GB2312" w:eastAsia="仿宋_GB2312"/>
          <w:sz w:val="32"/>
        </w:rPr>
        <w:t>年普通高考、普通高中学业水平考试、高职院校分类招生的相关通知、安排和各种信息会及时在南海教育云</w:t>
      </w:r>
      <w:r>
        <w:rPr>
          <w:rFonts w:hint="eastAsia" w:ascii="仿宋_GB2312" w:hAnsi="仿宋" w:eastAsia="仿宋_GB2312"/>
          <w:sz w:val="32"/>
          <w:szCs w:val="32"/>
        </w:rPr>
        <w:t>（</w:t>
      </w:r>
      <w:r>
        <w:rPr>
          <w:rFonts w:ascii="仿宋_GB2312" w:eastAsia="仿宋_GB2312"/>
          <w:sz w:val="32"/>
        </w:rPr>
        <w:t>http://www.nhedu.net/</w:t>
      </w:r>
      <w:r>
        <w:rPr>
          <w:rFonts w:hint="eastAsia" w:ascii="仿宋_GB2312" w:hAnsi="仿宋" w:eastAsia="仿宋_GB2312"/>
          <w:sz w:val="32"/>
          <w:szCs w:val="32"/>
        </w:rPr>
        <w:t>）</w:t>
      </w:r>
      <w:r>
        <w:rPr>
          <w:rFonts w:hint="eastAsia" w:ascii="仿宋_GB2312" w:eastAsia="仿宋_GB2312"/>
          <w:sz w:val="32"/>
        </w:rPr>
        <w:t>和广东省教育考试院网（</w:t>
      </w:r>
      <w:r>
        <w:rPr>
          <w:rFonts w:ascii="仿宋_GB2312" w:eastAsia="仿宋_GB2312"/>
          <w:sz w:val="32"/>
        </w:rPr>
        <w:t>http://eea.gd.gov.cn/</w:t>
      </w:r>
      <w:r>
        <w:rPr>
          <w:rFonts w:hint="eastAsia" w:ascii="仿宋_GB2312" w:eastAsia="仿宋_GB2312"/>
          <w:sz w:val="32"/>
        </w:rPr>
        <w:t>）的相关栏目上公布，请密切关注。我办发布的具体工作安排的有关信息（如工作安排、送审材料的操作办法等）若与上级文件不一致之处，按我办的通知要求执行。</w:t>
      </w:r>
    </w:p>
    <w:p>
      <w:pPr>
        <w:widowControl/>
        <w:adjustRightInd w:val="0"/>
        <w:snapToGrid w:val="0"/>
        <w:spacing w:line="560" w:lineRule="exact"/>
        <w:ind w:firstLine="640"/>
        <w:rPr>
          <w:rFonts w:ascii="仿宋_GB2312" w:eastAsia="仿宋_GB2312"/>
          <w:sz w:val="32"/>
        </w:rPr>
      </w:pPr>
      <w:r>
        <w:rPr>
          <w:rFonts w:hint="eastAsia" w:ascii="仿宋_GB2312" w:eastAsia="仿宋_GB2312"/>
          <w:sz w:val="32"/>
        </w:rPr>
        <w:t>（三）所有报名的考生必须按南海区高考体检安排在指定时间到指定地点参加体检。</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eastAsia="仿宋_GB2312"/>
          <w:sz w:val="32"/>
        </w:rPr>
        <w:t>（四）</w:t>
      </w:r>
      <w:r>
        <w:rPr>
          <w:rFonts w:hint="eastAsia" w:ascii="仿宋_GB2312" w:hAnsi="宋体" w:eastAsia="仿宋_GB2312" w:cs="宋体"/>
          <w:kern w:val="0"/>
          <w:sz w:val="32"/>
          <w:szCs w:val="32"/>
        </w:rPr>
        <w:t>考生需根据有关通知要求的时间和各时段报名点的短信或电话通知到报名点交送材料、领取准考证、办理复查成绩等，依时参加各种考试。考生平时要主动与报名点联系，了解最新情况。建议加入报名点的社青Q群（向报名点索取Q群号码），以便及时获取相关信息。</w:t>
      </w: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left="1918" w:leftChars="304" w:hanging="1280" w:hangingChars="400"/>
        <w:rPr>
          <w:rFonts w:ascii="仿宋_GB2312" w:hAnsi="宋体" w:eastAsia="仿宋_GB2312" w:cs="宋体"/>
          <w:kern w:val="0"/>
          <w:sz w:val="32"/>
          <w:szCs w:val="32"/>
        </w:rPr>
      </w:pPr>
      <w:r>
        <w:rPr>
          <w:rFonts w:hint="eastAsia" w:ascii="仿宋_GB2312" w:hAnsi="宋体" w:eastAsia="仿宋_GB2312" w:cs="宋体"/>
          <w:kern w:val="0"/>
          <w:sz w:val="32"/>
          <w:szCs w:val="32"/>
        </w:rPr>
        <w:t>附件：1.</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关于做好广东省2024年普通高校招生统一考试报名工作的通知（粤招</w:t>
      </w:r>
      <w:r>
        <w:rPr>
          <w:rFonts w:hint="eastAsia" w:ascii="仿宋_GB2312" w:eastAsia="仿宋_GB2312"/>
          <w:sz w:val="32"/>
          <w:szCs w:val="32"/>
          <w:highlight w:val="none"/>
        </w:rPr>
        <w:t>〔</w:t>
      </w:r>
      <w:r>
        <w:rPr>
          <w:rFonts w:hint="eastAsia" w:ascii="仿宋_GB2312" w:hAnsi="宋体" w:eastAsia="仿宋_GB2312" w:cs="宋体"/>
          <w:color w:val="000000" w:themeColor="text1"/>
          <w:kern w:val="0"/>
          <w:sz w:val="32"/>
          <w:szCs w:val="32"/>
          <w:highlight w:val="none"/>
          <w14:textFill>
            <w14:solidFill>
              <w14:schemeClr w14:val="tx1"/>
            </w14:solidFill>
          </w14:textFill>
        </w:rPr>
        <w:t>2023</w:t>
      </w:r>
      <w:r>
        <w:rPr>
          <w:rFonts w:hint="eastAsia" w:ascii="仿宋_GB2312" w:eastAsia="仿宋_GB2312"/>
          <w:sz w:val="32"/>
          <w:szCs w:val="32"/>
          <w:highlight w:val="none"/>
        </w:rPr>
        <w:t>〕</w:t>
      </w:r>
      <w:r>
        <w:rPr>
          <w:rFonts w:hint="eastAsia" w:ascii="仿宋_GB2312" w:hAnsi="宋体" w:eastAsia="仿宋_GB2312" w:cs="宋体"/>
          <w:color w:val="000000" w:themeColor="text1"/>
          <w:kern w:val="0"/>
          <w:sz w:val="32"/>
          <w:szCs w:val="32"/>
          <w:highlight w:val="none"/>
          <w14:textFill>
            <w14:solidFill>
              <w14:schemeClr w14:val="tx1"/>
            </w14:solidFill>
          </w14:textFill>
        </w:rPr>
        <w:t>7号）</w:t>
      </w:r>
    </w:p>
    <w:p>
      <w:pPr>
        <w:widowControl/>
        <w:adjustRightInd w:val="0"/>
        <w:snapToGrid w:val="0"/>
        <w:spacing w:line="560" w:lineRule="exact"/>
        <w:ind w:left="1918" w:leftChars="304" w:hanging="1280" w:hangingChars="4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w:t>
      </w:r>
      <w:r>
        <w:rPr>
          <w:rFonts w:hint="eastAsia" w:ascii="仿宋_GB2312" w:eastAsia="仿宋_GB2312"/>
          <w:sz w:val="32"/>
          <w:szCs w:val="32"/>
        </w:rPr>
        <w:t>广东省202</w:t>
      </w:r>
      <w:r>
        <w:rPr>
          <w:rFonts w:hint="eastAsia" w:ascii="仿宋_GB2312" w:eastAsia="仿宋_GB2312"/>
          <w:sz w:val="32"/>
          <w:szCs w:val="32"/>
          <w:lang w:val="en-US" w:eastAsia="zh-CN"/>
        </w:rPr>
        <w:t>4</w:t>
      </w:r>
      <w:r>
        <w:rPr>
          <w:rFonts w:hint="eastAsia" w:ascii="仿宋_GB2312" w:eastAsia="仿宋_GB2312"/>
          <w:sz w:val="32"/>
          <w:szCs w:val="32"/>
        </w:rPr>
        <w:t>年普通高校招生统一考试考生诚信考试承诺书</w:t>
      </w:r>
    </w:p>
    <w:p>
      <w:pPr>
        <w:widowControl/>
        <w:adjustRightInd w:val="0"/>
        <w:snapToGrid w:val="0"/>
        <w:spacing w:line="560" w:lineRule="exact"/>
        <w:ind w:left="1920" w:hanging="1920" w:hangingChars="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3.</w:t>
      </w:r>
      <w:r>
        <w:rPr>
          <w:rFonts w:hint="eastAsia"/>
        </w:rPr>
        <w:t xml:space="preserve"> </w:t>
      </w:r>
      <w:r>
        <w:rPr>
          <w:rFonts w:hint="eastAsia" w:ascii="仿宋_GB2312" w:hAnsi="宋体" w:eastAsia="仿宋_GB2312" w:cs="宋体"/>
          <w:kern w:val="0"/>
          <w:sz w:val="32"/>
          <w:szCs w:val="32"/>
        </w:rPr>
        <w:t>广东省202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年普通高考报名应届毕业生学籍户籍审核表</w:t>
      </w:r>
    </w:p>
    <w:p>
      <w:pPr>
        <w:widowControl/>
        <w:adjustRightInd w:val="0"/>
        <w:snapToGrid w:val="0"/>
        <w:spacing w:line="560" w:lineRule="exact"/>
        <w:ind w:left="1609" w:leftChars="766"/>
        <w:rPr>
          <w:rFonts w:ascii="仿宋_GB2312" w:hAnsi="宋体" w:eastAsia="仿宋_GB2312" w:cs="宋体"/>
          <w:kern w:val="0"/>
          <w:sz w:val="32"/>
          <w:szCs w:val="32"/>
        </w:rPr>
      </w:pPr>
      <w:r>
        <w:rPr>
          <w:rFonts w:hint="eastAsia" w:ascii="仿宋_GB2312" w:hAnsi="宋体" w:eastAsia="仿宋_GB2312" w:cs="宋体"/>
          <w:kern w:val="0"/>
          <w:sz w:val="32"/>
          <w:szCs w:val="32"/>
        </w:rPr>
        <w:t>4.广东省202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年普通高考报名往届毕业生报名资格审核表</w:t>
      </w:r>
    </w:p>
    <w:p>
      <w:pPr>
        <w:widowControl/>
        <w:adjustRightInd w:val="0"/>
        <w:snapToGrid w:val="0"/>
        <w:spacing w:line="560" w:lineRule="exact"/>
        <w:ind w:left="1916" w:leftChars="760" w:hanging="320" w:hangingChars="100"/>
        <w:rPr>
          <w:rFonts w:ascii="仿宋_GB2312" w:hAnsi="宋体" w:eastAsia="仿宋_GB2312" w:cs="宋体"/>
          <w:kern w:val="0"/>
          <w:sz w:val="32"/>
          <w:szCs w:val="32"/>
        </w:rPr>
      </w:pPr>
      <w:r>
        <w:rPr>
          <w:rFonts w:hint="eastAsia" w:ascii="仿宋_GB2312" w:hAnsi="宋体" w:eastAsia="仿宋_GB2312" w:cs="宋体"/>
          <w:kern w:val="0"/>
          <w:sz w:val="32"/>
          <w:szCs w:val="32"/>
        </w:rPr>
        <w:t>5.</w:t>
      </w:r>
      <w:r>
        <w:rPr>
          <w:rFonts w:hint="eastAsia"/>
        </w:rPr>
        <w:t xml:space="preserve"> </w:t>
      </w:r>
      <w:r>
        <w:rPr>
          <w:rFonts w:hint="eastAsia" w:ascii="仿宋_GB2312" w:eastAsia="仿宋_GB2312"/>
          <w:sz w:val="32"/>
          <w:szCs w:val="32"/>
        </w:rPr>
        <w:t>广东省进城务工人员随迁子女高考报名资格审核表</w:t>
      </w:r>
    </w:p>
    <w:p>
      <w:pPr>
        <w:widowControl/>
        <w:adjustRightInd w:val="0"/>
        <w:snapToGrid w:val="0"/>
        <w:spacing w:line="560" w:lineRule="exact"/>
        <w:ind w:left="1916" w:leftChars="760" w:hanging="320" w:hangingChars="100"/>
        <w:rPr>
          <w:rFonts w:ascii="仿宋_GB2312" w:hAnsi="宋体" w:eastAsia="仿宋_GB2312" w:cs="宋体"/>
          <w:kern w:val="0"/>
          <w:sz w:val="32"/>
          <w:szCs w:val="32"/>
        </w:rPr>
      </w:pPr>
      <w:r>
        <w:rPr>
          <w:rFonts w:hint="eastAsia" w:ascii="仿宋_GB2312" w:hAnsi="宋体" w:eastAsia="仿宋_GB2312" w:cs="宋体"/>
          <w:kern w:val="0"/>
          <w:sz w:val="32"/>
          <w:szCs w:val="32"/>
        </w:rPr>
        <w:t>6.</w:t>
      </w:r>
      <w:r>
        <w:rPr>
          <w:rFonts w:hint="eastAsia"/>
        </w:rPr>
        <w:t xml:space="preserve"> </w:t>
      </w:r>
      <w:r>
        <w:rPr>
          <w:rFonts w:hint="eastAsia" w:ascii="仿宋_GB2312" w:hAnsi="宋体" w:eastAsia="仿宋_GB2312" w:cs="宋体"/>
          <w:kern w:val="0"/>
          <w:sz w:val="32"/>
          <w:szCs w:val="32"/>
        </w:rPr>
        <w:t>残疾人报考广东省202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年普通高考合理便利申请表</w:t>
      </w:r>
    </w:p>
    <w:p>
      <w:pPr>
        <w:widowControl/>
        <w:adjustRightInd w:val="0"/>
        <w:snapToGrid w:val="0"/>
        <w:spacing w:line="560" w:lineRule="exact"/>
        <w:ind w:left="1920" w:hanging="1920" w:hangingChars="6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7.</w:t>
      </w:r>
      <w:r>
        <w:rPr>
          <w:rFonts w:hint="eastAsia"/>
        </w:rPr>
        <w:t xml:space="preserve"> </w:t>
      </w:r>
      <w:r>
        <w:rPr>
          <w:rFonts w:hint="eastAsia" w:ascii="仿宋_GB2312" w:hAnsi="宋体" w:eastAsia="仿宋_GB2312" w:cs="宋体"/>
          <w:kern w:val="0"/>
          <w:sz w:val="32"/>
          <w:szCs w:val="32"/>
        </w:rPr>
        <w:t>残疾人报考广东省202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年普通高考合理便利专家评估表</w:t>
      </w:r>
    </w:p>
    <w:p>
      <w:pPr>
        <w:widowControl/>
        <w:adjustRightInd w:val="0"/>
        <w:snapToGrid w:val="0"/>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8.</w:t>
      </w:r>
      <w:r>
        <w:rPr>
          <w:rFonts w:hint="eastAsia"/>
        </w:rPr>
        <w:t xml:space="preserve"> </w:t>
      </w:r>
      <w:r>
        <w:rPr>
          <w:rFonts w:hint="eastAsia" w:ascii="仿宋_GB2312" w:hAnsi="宋体" w:eastAsia="仿宋_GB2312" w:cs="宋体"/>
          <w:kern w:val="0"/>
          <w:sz w:val="32"/>
          <w:szCs w:val="32"/>
        </w:rPr>
        <w:t>高级中等教育学力（历）、学籍证明（样式）</w:t>
      </w:r>
    </w:p>
    <w:p>
      <w:pPr>
        <w:widowControl/>
        <w:adjustRightInd w:val="0"/>
        <w:snapToGrid w:val="0"/>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9.</w:t>
      </w:r>
      <w:r>
        <w:rPr>
          <w:rFonts w:hint="eastAsia"/>
        </w:rPr>
        <w:t xml:space="preserve"> </w:t>
      </w:r>
      <w:r>
        <w:rPr>
          <w:rFonts w:hint="eastAsia" w:ascii="仿宋_GB2312" w:hAnsi="宋体" w:eastAsia="仿宋_GB2312" w:cs="宋体"/>
          <w:kern w:val="0"/>
          <w:sz w:val="32"/>
          <w:szCs w:val="32"/>
        </w:rPr>
        <w:t>广东省普通高中同等学力证明</w:t>
      </w: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firstLine="640"/>
        <w:rPr>
          <w:rFonts w:ascii="仿宋_GB2312" w:hAnsi="宋体" w:eastAsia="仿宋_GB2312" w:cs="宋体"/>
          <w:kern w:val="0"/>
          <w:sz w:val="32"/>
          <w:szCs w:val="32"/>
        </w:rPr>
      </w:pPr>
    </w:p>
    <w:p>
      <w:pPr>
        <w:widowControl/>
        <w:wordWrap w:val="0"/>
        <w:adjustRightInd w:val="0"/>
        <w:snapToGrid w:val="0"/>
        <w:spacing w:line="560" w:lineRule="exact"/>
        <w:ind w:firstLine="640"/>
        <w:jc w:val="right"/>
        <w:rPr>
          <w:rFonts w:ascii="仿宋_GB2312" w:hAnsi="仿宋_GB2312" w:eastAsia="仿宋_GB2312"/>
          <w:sz w:val="32"/>
          <w:szCs w:val="32"/>
        </w:rPr>
      </w:pPr>
      <w:r>
        <w:rPr>
          <w:rFonts w:hint="eastAsia" w:ascii="仿宋_GB2312" w:hAnsi="仿宋_GB2312" w:eastAsia="仿宋_GB2312"/>
          <w:sz w:val="32"/>
          <w:szCs w:val="32"/>
        </w:rPr>
        <w:t xml:space="preserve">佛山市南海区招生办公室     </w:t>
      </w:r>
    </w:p>
    <w:p>
      <w:pPr>
        <w:widowControl/>
        <w:wordWrap w:val="0"/>
        <w:adjustRightInd w:val="0"/>
        <w:snapToGrid w:val="0"/>
        <w:spacing w:line="560" w:lineRule="exact"/>
        <w:ind w:firstLine="640"/>
        <w:jc w:val="right"/>
        <w:rPr>
          <w:rFonts w:ascii="仿宋_GB2312" w:hAnsi="宋体" w:eastAsia="仿宋_GB2312" w:cs="宋体"/>
          <w:kern w:val="0"/>
          <w:sz w:val="32"/>
          <w:szCs w:val="32"/>
        </w:rPr>
      </w:pPr>
      <w:r>
        <w:rPr>
          <w:rFonts w:ascii="仿宋_GB2312" w:hAnsi="仿宋_GB2312" w:eastAsia="仿宋_GB2312"/>
          <w:sz w:val="32"/>
          <w:szCs w:val="32"/>
        </w:rPr>
        <w:t>20</w:t>
      </w:r>
      <w:r>
        <w:rPr>
          <w:rFonts w:hint="eastAsia" w:ascii="仿宋_GB2312" w:hAnsi="仿宋_GB2312" w:eastAsia="仿宋_GB2312"/>
          <w:sz w:val="32"/>
          <w:szCs w:val="32"/>
        </w:rPr>
        <w:t>2</w:t>
      </w:r>
      <w:r>
        <w:rPr>
          <w:rFonts w:hint="eastAsia" w:ascii="仿宋_GB2312" w:hAnsi="仿宋_GB2312" w:eastAsia="仿宋_GB2312"/>
          <w:sz w:val="32"/>
          <w:szCs w:val="32"/>
          <w:lang w:val="en-US" w:eastAsia="zh-CN"/>
        </w:rPr>
        <w:t>3</w:t>
      </w:r>
      <w:r>
        <w:rPr>
          <w:rFonts w:ascii="仿宋_GB2312" w:hAnsi="仿宋_GB2312" w:eastAsia="仿宋_GB2312"/>
          <w:sz w:val="32"/>
          <w:szCs w:val="32"/>
        </w:rPr>
        <w:t>年</w:t>
      </w:r>
      <w:r>
        <w:rPr>
          <w:rFonts w:hint="eastAsia" w:ascii="仿宋_GB2312" w:hAnsi="仿宋_GB2312" w:eastAsia="仿宋_GB2312"/>
          <w:sz w:val="32"/>
          <w:szCs w:val="32"/>
          <w:lang w:val="en-US" w:eastAsia="zh-CN"/>
        </w:rPr>
        <w:t>10</w:t>
      </w:r>
      <w:r>
        <w:rPr>
          <w:rFonts w:ascii="仿宋_GB2312" w:hAnsi="仿宋_GB2312" w:eastAsia="仿宋_GB2312"/>
          <w:sz w:val="32"/>
          <w:szCs w:val="32"/>
        </w:rPr>
        <w:t>月</w:t>
      </w:r>
      <w:r>
        <w:rPr>
          <w:rFonts w:hint="eastAsia" w:ascii="仿宋_GB2312" w:hAnsi="仿宋_GB2312" w:eastAsia="仿宋_GB2312"/>
          <w:sz w:val="32"/>
          <w:szCs w:val="32"/>
          <w:lang w:val="en-US" w:eastAsia="zh-CN"/>
        </w:rPr>
        <w:t>18</w:t>
      </w:r>
      <w:bookmarkStart w:id="0" w:name="_GoBack"/>
      <w:bookmarkEnd w:id="0"/>
      <w:r>
        <w:rPr>
          <w:rFonts w:ascii="仿宋_GB2312" w:hAnsi="仿宋_GB2312" w:eastAsia="仿宋_GB2312"/>
          <w:sz w:val="32"/>
          <w:szCs w:val="32"/>
        </w:rPr>
        <w:t>日</w:t>
      </w:r>
      <w:r>
        <w:rPr>
          <w:rFonts w:hint="eastAsia" w:ascii="仿宋_GB2312" w:hAnsi="仿宋_GB2312" w:eastAsia="仿宋_GB2312"/>
          <w:sz w:val="32"/>
          <w:szCs w:val="32"/>
        </w:rPr>
        <w:t xml:space="preserve">       </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14A"/>
    <w:rsid w:val="00034289"/>
    <w:rsid w:val="0004208C"/>
    <w:rsid w:val="00043838"/>
    <w:rsid w:val="000561D9"/>
    <w:rsid w:val="00067476"/>
    <w:rsid w:val="000E092A"/>
    <w:rsid w:val="0016594B"/>
    <w:rsid w:val="00174ABB"/>
    <w:rsid w:val="00187845"/>
    <w:rsid w:val="00195870"/>
    <w:rsid w:val="001A081C"/>
    <w:rsid w:val="001A28F9"/>
    <w:rsid w:val="001A718E"/>
    <w:rsid w:val="001B0CB8"/>
    <w:rsid w:val="001B1016"/>
    <w:rsid w:val="00210520"/>
    <w:rsid w:val="00256A42"/>
    <w:rsid w:val="002A0DDB"/>
    <w:rsid w:val="002D0F19"/>
    <w:rsid w:val="002F2642"/>
    <w:rsid w:val="00300989"/>
    <w:rsid w:val="0036462D"/>
    <w:rsid w:val="00365492"/>
    <w:rsid w:val="00366B48"/>
    <w:rsid w:val="00396728"/>
    <w:rsid w:val="003A08D1"/>
    <w:rsid w:val="003A5137"/>
    <w:rsid w:val="003E05D1"/>
    <w:rsid w:val="003E56D6"/>
    <w:rsid w:val="004010F2"/>
    <w:rsid w:val="00416219"/>
    <w:rsid w:val="004464BF"/>
    <w:rsid w:val="004677A0"/>
    <w:rsid w:val="00471A4F"/>
    <w:rsid w:val="00473359"/>
    <w:rsid w:val="00474903"/>
    <w:rsid w:val="00485874"/>
    <w:rsid w:val="00494CCC"/>
    <w:rsid w:val="004B13F5"/>
    <w:rsid w:val="004C01C3"/>
    <w:rsid w:val="004E2670"/>
    <w:rsid w:val="004E7B30"/>
    <w:rsid w:val="004F7EB3"/>
    <w:rsid w:val="00503861"/>
    <w:rsid w:val="00544558"/>
    <w:rsid w:val="005611B7"/>
    <w:rsid w:val="00586224"/>
    <w:rsid w:val="0059436E"/>
    <w:rsid w:val="005E15B1"/>
    <w:rsid w:val="00607C7C"/>
    <w:rsid w:val="006345DB"/>
    <w:rsid w:val="006441F9"/>
    <w:rsid w:val="00653CB6"/>
    <w:rsid w:val="00656BE7"/>
    <w:rsid w:val="006C29B0"/>
    <w:rsid w:val="006E1EBE"/>
    <w:rsid w:val="006F53D5"/>
    <w:rsid w:val="0071337F"/>
    <w:rsid w:val="00751C3E"/>
    <w:rsid w:val="00752D6D"/>
    <w:rsid w:val="0075450B"/>
    <w:rsid w:val="00754F7A"/>
    <w:rsid w:val="007708F7"/>
    <w:rsid w:val="007717C8"/>
    <w:rsid w:val="00775FE6"/>
    <w:rsid w:val="0079440C"/>
    <w:rsid w:val="007A4AFA"/>
    <w:rsid w:val="00845120"/>
    <w:rsid w:val="0087296B"/>
    <w:rsid w:val="00872F21"/>
    <w:rsid w:val="00886614"/>
    <w:rsid w:val="0088719E"/>
    <w:rsid w:val="008964E5"/>
    <w:rsid w:val="008A2124"/>
    <w:rsid w:val="008B3260"/>
    <w:rsid w:val="008D0093"/>
    <w:rsid w:val="008D2A71"/>
    <w:rsid w:val="008F76EF"/>
    <w:rsid w:val="009225EE"/>
    <w:rsid w:val="009349DA"/>
    <w:rsid w:val="00954687"/>
    <w:rsid w:val="00981ED3"/>
    <w:rsid w:val="00982BD2"/>
    <w:rsid w:val="009A38B0"/>
    <w:rsid w:val="009B1B10"/>
    <w:rsid w:val="009B604C"/>
    <w:rsid w:val="009F27D4"/>
    <w:rsid w:val="00A01540"/>
    <w:rsid w:val="00A2023B"/>
    <w:rsid w:val="00A86336"/>
    <w:rsid w:val="00AB0C56"/>
    <w:rsid w:val="00AB15AE"/>
    <w:rsid w:val="00AF5097"/>
    <w:rsid w:val="00B0691E"/>
    <w:rsid w:val="00B32E1F"/>
    <w:rsid w:val="00B47288"/>
    <w:rsid w:val="00B55C10"/>
    <w:rsid w:val="00B721C2"/>
    <w:rsid w:val="00BD563B"/>
    <w:rsid w:val="00BE3BCC"/>
    <w:rsid w:val="00BE73D4"/>
    <w:rsid w:val="00C418D7"/>
    <w:rsid w:val="00C4414A"/>
    <w:rsid w:val="00C54611"/>
    <w:rsid w:val="00C63277"/>
    <w:rsid w:val="00C647AA"/>
    <w:rsid w:val="00C75809"/>
    <w:rsid w:val="00C937C9"/>
    <w:rsid w:val="00D04D52"/>
    <w:rsid w:val="00D0518E"/>
    <w:rsid w:val="00D3607D"/>
    <w:rsid w:val="00D36509"/>
    <w:rsid w:val="00D46E2C"/>
    <w:rsid w:val="00D55C40"/>
    <w:rsid w:val="00D563D0"/>
    <w:rsid w:val="00D74C3C"/>
    <w:rsid w:val="00D771D1"/>
    <w:rsid w:val="00D773A2"/>
    <w:rsid w:val="00D85B10"/>
    <w:rsid w:val="00D903E8"/>
    <w:rsid w:val="00D91B8E"/>
    <w:rsid w:val="00DF0E2B"/>
    <w:rsid w:val="00DF239C"/>
    <w:rsid w:val="00E4069F"/>
    <w:rsid w:val="00E45673"/>
    <w:rsid w:val="00EB3236"/>
    <w:rsid w:val="00F162B4"/>
    <w:rsid w:val="00F27BFE"/>
    <w:rsid w:val="00F34C7D"/>
    <w:rsid w:val="00F36FB7"/>
    <w:rsid w:val="00F46A83"/>
    <w:rsid w:val="00F55319"/>
    <w:rsid w:val="00F91D8D"/>
    <w:rsid w:val="00F95008"/>
    <w:rsid w:val="00FA67BE"/>
    <w:rsid w:val="00FC01B4"/>
    <w:rsid w:val="00FC306A"/>
    <w:rsid w:val="00FF636E"/>
    <w:rsid w:val="02E1536E"/>
    <w:rsid w:val="0FAE7B31"/>
    <w:rsid w:val="101D4610"/>
    <w:rsid w:val="13D04044"/>
    <w:rsid w:val="1DC43569"/>
    <w:rsid w:val="1EBC0657"/>
    <w:rsid w:val="24EA19A1"/>
    <w:rsid w:val="29127A6C"/>
    <w:rsid w:val="2FD22DB0"/>
    <w:rsid w:val="303611CE"/>
    <w:rsid w:val="336A2EE2"/>
    <w:rsid w:val="399240B4"/>
    <w:rsid w:val="3D2D239B"/>
    <w:rsid w:val="3F8B7C52"/>
    <w:rsid w:val="422F5668"/>
    <w:rsid w:val="423D1408"/>
    <w:rsid w:val="45A03392"/>
    <w:rsid w:val="467117A3"/>
    <w:rsid w:val="48AA6EBB"/>
    <w:rsid w:val="49BB64CC"/>
    <w:rsid w:val="4EF9720E"/>
    <w:rsid w:val="52BE0AB4"/>
    <w:rsid w:val="5B642D85"/>
    <w:rsid w:val="5B885286"/>
    <w:rsid w:val="5B913448"/>
    <w:rsid w:val="5DC64C56"/>
    <w:rsid w:val="5F0E1581"/>
    <w:rsid w:val="678D2788"/>
    <w:rsid w:val="688E568D"/>
    <w:rsid w:val="72614E8C"/>
    <w:rsid w:val="75F92B6A"/>
    <w:rsid w:val="768D4F1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table" w:styleId="8">
    <w:name w:val="Table Grid"/>
    <w:basedOn w:val="7"/>
    <w:unhideWhenUsed/>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List Paragraph"/>
    <w:basedOn w:val="1"/>
    <w:qFormat/>
    <w:uiPriority w:val="34"/>
    <w:pPr>
      <w:ind w:firstLine="420" w:firstLineChars="200"/>
    </w:pPr>
  </w:style>
  <w:style w:type="character" w:customStyle="1" w:styleId="10">
    <w:name w:val="页眉 Char"/>
    <w:basedOn w:val="5"/>
    <w:link w:val="4"/>
    <w:qFormat/>
    <w:uiPriority w:val="99"/>
    <w:rPr>
      <w:rFonts w:ascii="Times New Roman" w:hAnsi="Times New Roman" w:eastAsia="宋体" w:cs="Times New Roman"/>
      <w:sz w:val="18"/>
      <w:szCs w:val="18"/>
    </w:rPr>
  </w:style>
  <w:style w:type="character" w:customStyle="1" w:styleId="11">
    <w:name w:val="页脚 Char"/>
    <w:basedOn w:val="5"/>
    <w:link w:val="3"/>
    <w:qFormat/>
    <w:uiPriority w:val="99"/>
    <w:rPr>
      <w:rFonts w:ascii="Times New Roman" w:hAnsi="Times New Roman" w:eastAsia="宋体" w:cs="Times New Roman"/>
      <w:sz w:val="18"/>
      <w:szCs w:val="18"/>
    </w:rPr>
  </w:style>
  <w:style w:type="character" w:customStyle="1" w:styleId="12">
    <w:name w:val="批注框文本 Char"/>
    <w:basedOn w:val="5"/>
    <w:link w:val="2"/>
    <w:semiHidden/>
    <w:qFormat/>
    <w:uiPriority w:val="99"/>
    <w:rPr>
      <w:rFonts w:ascii="Times New Roman" w:hAnsi="Times New Roman" w:eastAsia="宋体" w:cs="Times New Roman"/>
      <w:sz w:val="18"/>
      <w:szCs w:val="18"/>
    </w:rPr>
  </w:style>
  <w:style w:type="character" w:customStyle="1" w:styleId="13">
    <w:name w:val="15"/>
    <w:qFormat/>
    <w:uiPriority w:val="0"/>
    <w:rPr>
      <w:rFonts w:hint="default"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F2F1A6-089B-4112-AD36-E147877DF3A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496</Words>
  <Characters>2831</Characters>
  <Lines>23</Lines>
  <Paragraphs>6</Paragraphs>
  <ScaleCrop>false</ScaleCrop>
  <LinksUpToDate>false</LinksUpToDate>
  <CharactersWithSpaces>3321</CharactersWithSpaces>
  <Application>WPS Office_10.8.0.5918_F1E327BC-269C-435d-A152-05C5408002CA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2018-11-21T07:17:00Z</dcterms:created>
  <dc:creator>微软用户</dc:creator>
  <cp:lastModifiedBy>孙晓明</cp:lastModifiedBy>
  <cp:lastPrinted>2019-10-18T06:04:00Z</cp:lastPrinted>
  <dcterms:modified xsi:type="dcterms:W3CDTF">2023-10-23T01:25:04Z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2052-10.8.0.5918</vt:lpwstr>
  </property>
  <property fmtid="{D5CDD505-2E9C-101B-9397-08002B2CF9AE}" pid="3" name="ICV">
    <vt:lpwstr>BB082279E1264AFD993259923E68BD0E</vt:lpwstr>
  </property>
</Properties>
</file>