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line="560" w:lineRule="exact"/>
        <w:ind w:firstLine="640"/>
        <w:jc w:val="right"/>
        <w:rPr>
          <w:rFonts w:ascii="仿宋_GB2312" w:hAnsi="仿宋_GB2312"/>
          <w:sz w:val="32"/>
          <w:szCs w:val="32"/>
        </w:rPr>
      </w:pPr>
    </w:p>
    <w:p>
      <w:pPr>
        <w:pStyle w:val="13"/>
        <w:spacing w:line="560" w:lineRule="exact"/>
        <w:jc w:val="right"/>
        <w:rPr>
          <w:rFonts w:ascii="仿宋_GB2312" w:hAnsi="仿宋_GB2312" w:eastAsia="仿宋_GB2312"/>
          <w:sz w:val="32"/>
          <w:szCs w:val="32"/>
        </w:rPr>
      </w:pPr>
    </w:p>
    <w:p>
      <w:pPr>
        <w:pStyle w:val="13"/>
        <w:spacing w:line="560" w:lineRule="exact"/>
        <w:jc w:val="right"/>
        <w:rPr>
          <w:rFonts w:ascii="仿宋_GB2312" w:hAnsi="仿宋_GB2312" w:eastAsia="仿宋_GB2312"/>
          <w:sz w:val="32"/>
          <w:szCs w:val="32"/>
        </w:rPr>
      </w:pPr>
    </w:p>
    <w:p>
      <w:pPr>
        <w:pStyle w:val="13"/>
        <w:spacing w:line="560" w:lineRule="exact"/>
        <w:jc w:val="right"/>
        <w:rPr>
          <w:rFonts w:ascii="仿宋_GB2312" w:hAnsi="仿宋" w:eastAsia="仿宋_GB2312"/>
        </w:rPr>
      </w:pPr>
      <w:r>
        <w:rPr>
          <w:rFonts w:hint="eastAsia" w:ascii="仿宋_GB2312" w:hAnsi="仿宋" w:eastAsia="仿宋_GB2312"/>
          <w:sz w:val="32"/>
          <w:szCs w:val="32"/>
        </w:rPr>
        <w:t>粤考院函〔2020〕</w:t>
      </w:r>
      <w:r>
        <w:rPr>
          <w:rFonts w:hint="eastAsia" w:ascii="仿宋_GB2312" w:hAnsi="仿宋" w:eastAsia="仿宋_GB2312"/>
          <w:sz w:val="32"/>
          <w:szCs w:val="32"/>
          <w:lang w:val="en-US" w:eastAsia="zh-CN"/>
        </w:rPr>
        <w:t>182</w:t>
      </w:r>
      <w:r>
        <w:rPr>
          <w:rFonts w:hint="eastAsia" w:ascii="仿宋_GB2312" w:hAnsi="仿宋" w:eastAsia="仿宋_GB2312"/>
          <w:sz w:val="32"/>
          <w:szCs w:val="32"/>
        </w:rPr>
        <w:t>号</w:t>
      </w:r>
    </w:p>
    <w:p>
      <w:pPr>
        <w:adjustRightInd w:val="0"/>
        <w:spacing w:line="560" w:lineRule="exact"/>
        <w:jc w:val="right"/>
        <w:rPr>
          <w:rFonts w:ascii="方正小标宋简体" w:eastAsia="方正小标宋简体"/>
          <w:sz w:val="32"/>
          <w:szCs w:val="32"/>
        </w:rPr>
      </w:pPr>
    </w:p>
    <w:p>
      <w:pPr>
        <w:spacing w:line="560" w:lineRule="exact"/>
        <w:ind w:left="440" w:hanging="440" w:hangingChars="100"/>
        <w:jc w:val="center"/>
        <w:rPr>
          <w:rFonts w:ascii="方正小标宋简体" w:hAnsi="宋体" w:eastAsia="方正小标宋简体"/>
          <w:bCs/>
          <w:sz w:val="44"/>
          <w:szCs w:val="44"/>
        </w:rPr>
      </w:pPr>
      <w:r>
        <w:rPr>
          <w:rFonts w:hint="eastAsia" w:ascii="方正小标宋简体" w:hAnsi="宋体" w:eastAsia="方正小标宋简体"/>
          <w:bCs/>
          <w:sz w:val="44"/>
          <w:szCs w:val="44"/>
        </w:rPr>
        <w:t>关于做好2021年上半年</w:t>
      </w:r>
    </w:p>
    <w:p>
      <w:pPr>
        <w:spacing w:line="560" w:lineRule="exact"/>
        <w:ind w:left="440" w:hanging="440" w:hangingChars="100"/>
        <w:jc w:val="center"/>
        <w:rPr>
          <w:rFonts w:ascii="方正小标宋简体" w:hAnsi="宋体" w:eastAsia="方正小标宋简体"/>
          <w:bCs/>
          <w:sz w:val="44"/>
          <w:szCs w:val="44"/>
        </w:rPr>
      </w:pPr>
      <w:r>
        <w:rPr>
          <w:rFonts w:hint="eastAsia" w:ascii="方正小标宋简体" w:hAnsi="宋体" w:eastAsia="方正小标宋简体"/>
          <w:bCs/>
          <w:sz w:val="44"/>
          <w:szCs w:val="44"/>
        </w:rPr>
        <w:t>全国英语等级考试报考工作的通知</w:t>
      </w:r>
    </w:p>
    <w:p>
      <w:pPr>
        <w:spacing w:line="560" w:lineRule="exact"/>
        <w:jc w:val="center"/>
        <w:rPr>
          <w:rFonts w:ascii="仿宋_GB2312" w:hAnsi="宋体" w:eastAsia="仿宋_GB2312"/>
          <w:b/>
          <w:bCs/>
          <w:sz w:val="30"/>
          <w:szCs w:val="30"/>
        </w:rPr>
      </w:pPr>
    </w:p>
    <w:p>
      <w:pPr>
        <w:spacing w:line="560" w:lineRule="exact"/>
        <w:rPr>
          <w:rFonts w:ascii="仿宋_GB2312" w:hAnsi="仿宋" w:eastAsia="仿宋_GB2312"/>
          <w:sz w:val="32"/>
          <w:szCs w:val="32"/>
        </w:rPr>
      </w:pPr>
      <w:r>
        <w:rPr>
          <w:rFonts w:hint="eastAsia" w:ascii="仿宋_GB2312" w:hAnsi="仿宋" w:eastAsia="仿宋_GB2312"/>
          <w:sz w:val="32"/>
          <w:szCs w:val="32"/>
        </w:rPr>
        <w:t>各有关地级以上市招生办公室（考试中心）：</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根据教育部考试中心《关于做好2021年全国英语等级考试考务工作的通知》（教试中心函〔2020〕135号），为做好我省2021年上半年</w:t>
      </w:r>
      <w:r>
        <w:rPr>
          <w:rFonts w:hint="eastAsia" w:ascii="仿宋_GB2312" w:hAnsi="仿宋" w:eastAsia="仿宋_GB2312"/>
          <w:bCs/>
          <w:sz w:val="32"/>
          <w:szCs w:val="32"/>
        </w:rPr>
        <w:t>全国英语等级考试（以下简称PETS）</w:t>
      </w:r>
      <w:r>
        <w:rPr>
          <w:rFonts w:hint="eastAsia" w:ascii="仿宋_GB2312" w:hAnsi="仿宋" w:eastAsia="仿宋_GB2312"/>
          <w:sz w:val="32"/>
          <w:szCs w:val="32"/>
        </w:rPr>
        <w:t>报考工作，确保报考工作顺利进行，现将有关事项通知如下：</w:t>
      </w:r>
    </w:p>
    <w:p>
      <w:pPr>
        <w:spacing w:line="560" w:lineRule="exact"/>
        <w:ind w:firstLine="640" w:firstLineChars="200"/>
        <w:rPr>
          <w:rFonts w:ascii="黑体" w:hAnsi="仿宋" w:eastAsia="黑体"/>
          <w:sz w:val="32"/>
          <w:szCs w:val="32"/>
        </w:rPr>
      </w:pPr>
      <w:r>
        <w:rPr>
          <w:rFonts w:hint="eastAsia" w:ascii="黑体" w:hAnsi="仿宋" w:eastAsia="黑体"/>
          <w:sz w:val="32"/>
          <w:szCs w:val="32"/>
        </w:rPr>
        <w:t>一、考试时间及开考级别</w:t>
      </w:r>
    </w:p>
    <w:tbl>
      <w:tblPr>
        <w:tblStyle w:val="10"/>
        <w:tblW w:w="95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2031"/>
        <w:gridCol w:w="1657"/>
        <w:gridCol w:w="1657"/>
        <w:gridCol w:w="1657"/>
        <w:gridCol w:w="1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60"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科目</w:t>
            </w:r>
          </w:p>
        </w:tc>
        <w:tc>
          <w:tcPr>
            <w:tcW w:w="2031" w:type="dxa"/>
            <w:tcBorders>
              <w:tl2br w:val="single" w:color="auto" w:sz="4" w:space="0"/>
            </w:tcBorders>
            <w:vAlign w:val="top"/>
          </w:tcPr>
          <w:p>
            <w:pPr>
              <w:spacing w:line="560" w:lineRule="exact"/>
              <w:ind w:firstLine="980" w:firstLineChars="350"/>
              <w:rPr>
                <w:rFonts w:ascii="仿宋_GB2312" w:hAnsi="仿宋" w:eastAsia="仿宋_GB2312"/>
                <w:sz w:val="28"/>
                <w:szCs w:val="28"/>
              </w:rPr>
            </w:pPr>
            <w:r>
              <w:rPr>
                <w:rFonts w:hint="eastAsia" w:ascii="仿宋_GB2312" w:hAnsi="仿宋" w:eastAsia="仿宋_GB2312"/>
                <w:sz w:val="28"/>
                <w:szCs w:val="28"/>
              </w:rPr>
              <w:t>级别</w:t>
            </w:r>
          </w:p>
          <w:p>
            <w:pPr>
              <w:spacing w:line="560" w:lineRule="exact"/>
              <w:rPr>
                <w:rFonts w:ascii="仿宋_GB2312" w:hAnsi="仿宋" w:eastAsia="仿宋_GB2312"/>
                <w:sz w:val="28"/>
                <w:szCs w:val="28"/>
              </w:rPr>
            </w:pPr>
            <w:r>
              <w:rPr>
                <w:rFonts w:hint="eastAsia" w:ascii="仿宋_GB2312" w:hAnsi="仿宋" w:eastAsia="仿宋_GB2312"/>
                <w:sz w:val="28"/>
                <w:szCs w:val="28"/>
              </w:rPr>
              <w:t>时间</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一级B</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一级</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二级</w:t>
            </w:r>
          </w:p>
        </w:tc>
        <w:tc>
          <w:tcPr>
            <w:tcW w:w="1659"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jc w:val="center"/>
        </w:trPr>
        <w:tc>
          <w:tcPr>
            <w:tcW w:w="860" w:type="dxa"/>
            <w:vMerge w:val="restart"/>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笔试</w:t>
            </w:r>
          </w:p>
        </w:tc>
        <w:tc>
          <w:tcPr>
            <w:tcW w:w="2031" w:type="dxa"/>
            <w:vMerge w:val="restart"/>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3月20日</w:t>
            </w:r>
          </w:p>
          <w:p>
            <w:pPr>
              <w:spacing w:line="560" w:lineRule="exact"/>
              <w:jc w:val="center"/>
              <w:rPr>
                <w:rFonts w:ascii="仿宋_GB2312" w:hAnsi="仿宋" w:eastAsia="仿宋_GB2312"/>
                <w:sz w:val="28"/>
                <w:szCs w:val="28"/>
              </w:rPr>
            </w:pPr>
            <w:r>
              <w:rPr>
                <w:rFonts w:hint="eastAsia" w:ascii="仿宋_GB2312" w:hAnsi="仿宋" w:eastAsia="仿宋_GB2312"/>
                <w:sz w:val="28"/>
                <w:szCs w:val="28"/>
              </w:rPr>
              <w:t>上午</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9:00-10:30</w:t>
            </w:r>
          </w:p>
        </w:tc>
        <w:tc>
          <w:tcPr>
            <w:tcW w:w="1657" w:type="dxa"/>
            <w:vAlign w:val="center"/>
          </w:tcPr>
          <w:p>
            <w:pPr>
              <w:spacing w:line="560" w:lineRule="exact"/>
              <w:jc w:val="center"/>
              <w:rPr>
                <w:rFonts w:ascii="仿宋_GB2312" w:hAnsi="仿宋" w:eastAsia="仿宋_GB2312"/>
                <w:spacing w:val="-6"/>
                <w:sz w:val="28"/>
                <w:szCs w:val="28"/>
              </w:rPr>
            </w:pPr>
            <w:r>
              <w:rPr>
                <w:rFonts w:hint="eastAsia" w:ascii="仿宋_GB2312" w:hAnsi="仿宋" w:eastAsia="仿宋_GB2312"/>
                <w:sz w:val="28"/>
                <w:szCs w:val="28"/>
              </w:rPr>
              <w:t>9:00-10:30</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pacing w:val="-6"/>
                <w:sz w:val="28"/>
                <w:szCs w:val="28"/>
              </w:rPr>
              <w:t>9:00-11:00</w:t>
            </w:r>
          </w:p>
        </w:tc>
        <w:tc>
          <w:tcPr>
            <w:tcW w:w="1659"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9:00-11:00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1" w:hRule="atLeast"/>
          <w:jc w:val="center"/>
        </w:trPr>
        <w:tc>
          <w:tcPr>
            <w:tcW w:w="860" w:type="dxa"/>
            <w:vMerge w:val="continue"/>
            <w:vAlign w:val="center"/>
          </w:tcPr>
          <w:p>
            <w:pPr>
              <w:widowControl/>
              <w:spacing w:line="560" w:lineRule="exact"/>
              <w:jc w:val="left"/>
              <w:rPr>
                <w:rFonts w:ascii="仿宋_GB2312" w:hAnsi="仿宋" w:eastAsia="仿宋_GB2312"/>
                <w:sz w:val="28"/>
                <w:szCs w:val="28"/>
              </w:rPr>
            </w:pPr>
          </w:p>
        </w:tc>
        <w:tc>
          <w:tcPr>
            <w:tcW w:w="2031" w:type="dxa"/>
            <w:vMerge w:val="continue"/>
            <w:vAlign w:val="center"/>
          </w:tcPr>
          <w:p>
            <w:pPr>
              <w:widowControl/>
              <w:spacing w:line="560" w:lineRule="exact"/>
              <w:jc w:val="left"/>
              <w:rPr>
                <w:rFonts w:ascii="仿宋_GB2312" w:hAnsi="仿宋" w:eastAsia="仿宋_GB2312"/>
                <w:sz w:val="28"/>
                <w:szCs w:val="28"/>
              </w:rPr>
            </w:pP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90分钟</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90分钟</w:t>
            </w:r>
          </w:p>
        </w:tc>
        <w:tc>
          <w:tcPr>
            <w:tcW w:w="1657"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120分钟</w:t>
            </w:r>
          </w:p>
        </w:tc>
        <w:tc>
          <w:tcPr>
            <w:tcW w:w="1659"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120分钟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jc w:val="center"/>
        </w:trPr>
        <w:tc>
          <w:tcPr>
            <w:tcW w:w="860"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口试</w:t>
            </w:r>
          </w:p>
        </w:tc>
        <w:tc>
          <w:tcPr>
            <w:tcW w:w="2031" w:type="dxa"/>
            <w:vAlign w:val="center"/>
          </w:tcPr>
          <w:p>
            <w:pPr>
              <w:spacing w:line="560" w:lineRule="exact"/>
              <w:jc w:val="center"/>
              <w:rPr>
                <w:rFonts w:ascii="仿宋_GB2312" w:hAnsi="仿宋" w:eastAsia="仿宋_GB2312"/>
                <w:sz w:val="28"/>
                <w:szCs w:val="28"/>
              </w:rPr>
            </w:pPr>
            <w:r>
              <w:rPr>
                <w:rFonts w:hint="eastAsia" w:ascii="仿宋_GB2312" w:hAnsi="仿宋" w:eastAsia="仿宋_GB2312"/>
                <w:sz w:val="28"/>
                <w:szCs w:val="28"/>
              </w:rPr>
              <w:t>3月20日下午-3月21日下午</w:t>
            </w:r>
          </w:p>
        </w:tc>
        <w:tc>
          <w:tcPr>
            <w:tcW w:w="6630" w:type="dxa"/>
            <w:gridSpan w:val="4"/>
            <w:vAlign w:val="center"/>
          </w:tcPr>
          <w:p>
            <w:pPr>
              <w:spacing w:line="560" w:lineRule="exact"/>
              <w:rPr>
                <w:rFonts w:ascii="仿宋_GB2312" w:hAnsi="仿宋" w:eastAsia="仿宋_GB2312"/>
                <w:sz w:val="28"/>
                <w:szCs w:val="28"/>
              </w:rPr>
            </w:pPr>
            <w:r>
              <w:rPr>
                <w:rFonts w:hint="eastAsia" w:ascii="仿宋_GB2312" w:hAnsi="仿宋" w:eastAsia="仿宋_GB2312"/>
                <w:sz w:val="28"/>
                <w:szCs w:val="28"/>
              </w:rPr>
              <w:t>上午9:00开始（12:00前结束），下午14:00开始（17:00前结束）</w:t>
            </w:r>
          </w:p>
        </w:tc>
      </w:tr>
    </w:tbl>
    <w:p>
      <w:pPr>
        <w:spacing w:line="560" w:lineRule="exact"/>
        <w:ind w:firstLine="640" w:firstLineChars="200"/>
        <w:rPr>
          <w:rFonts w:ascii="黑体" w:hAnsi="仿宋" w:eastAsia="黑体"/>
          <w:bCs/>
          <w:sz w:val="32"/>
          <w:szCs w:val="32"/>
        </w:rPr>
      </w:pPr>
      <w:r>
        <w:rPr>
          <w:rFonts w:hint="eastAsia" w:ascii="黑体" w:hAnsi="仿宋" w:eastAsia="黑体"/>
          <w:bCs/>
          <w:sz w:val="32"/>
          <w:szCs w:val="32"/>
        </w:rPr>
        <w:t>二、报名工作安排</w:t>
      </w:r>
    </w:p>
    <w:p>
      <w:pPr>
        <w:spacing w:line="560" w:lineRule="exact"/>
        <w:ind w:firstLine="640" w:firstLineChars="200"/>
        <w:rPr>
          <w:rFonts w:ascii="楷体_GB2312" w:hAnsi="楷体" w:eastAsia="楷体_GB2312"/>
          <w:sz w:val="32"/>
          <w:szCs w:val="32"/>
        </w:rPr>
      </w:pPr>
      <w:r>
        <w:rPr>
          <w:rFonts w:hint="eastAsia" w:ascii="楷体_GB2312" w:hAnsi="楷体" w:eastAsia="楷体_GB2312"/>
          <w:sz w:val="32"/>
          <w:szCs w:val="32"/>
        </w:rPr>
        <w:t>（一）报名条件</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报考者不受年龄、职业、学历、户口所在地等限制（义务教育阶段学生除外），可根据本人实际情况，选考不同的级别，但一次只能报考一个级别。</w:t>
      </w:r>
    </w:p>
    <w:p>
      <w:pPr>
        <w:spacing w:line="560" w:lineRule="exact"/>
        <w:ind w:firstLine="643" w:firstLineChars="200"/>
        <w:rPr>
          <w:rFonts w:ascii="仿宋_GB2312" w:hAnsi="仿宋" w:eastAsia="仿宋_GB2312"/>
          <w:b/>
          <w:bCs/>
          <w:sz w:val="32"/>
          <w:szCs w:val="32"/>
        </w:rPr>
      </w:pPr>
      <w:r>
        <w:rPr>
          <w:rFonts w:hint="eastAsia" w:ascii="仿宋_GB2312" w:hAnsi="仿宋" w:eastAsia="仿宋_GB2312"/>
          <w:b/>
          <w:bCs/>
          <w:sz w:val="32"/>
          <w:szCs w:val="32"/>
        </w:rPr>
        <w:t>本考试项目不接受义务教育阶段学生报考；严禁考生一次考试重复报考同一科目，否则将按照违规处理。</w:t>
      </w:r>
    </w:p>
    <w:p>
      <w:pPr>
        <w:spacing w:line="560" w:lineRule="exact"/>
        <w:ind w:firstLine="640" w:firstLineChars="200"/>
        <w:rPr>
          <w:rFonts w:ascii="楷体_GB2312" w:hAnsi="楷体" w:eastAsia="楷体_GB2312"/>
          <w:sz w:val="32"/>
          <w:szCs w:val="32"/>
        </w:rPr>
      </w:pPr>
      <w:r>
        <w:rPr>
          <w:rFonts w:hint="eastAsia" w:ascii="楷体_GB2312" w:hAnsi="楷体" w:eastAsia="楷体_GB2312"/>
          <w:sz w:val="32"/>
          <w:szCs w:val="32"/>
        </w:rPr>
        <w:t>（二）报名时间及方式</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本次PETS报名，教育部考试中心将使用新版系统，报名分三步骤：</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1.注册ETEST通行证账号。考生在12月29日9:00后登陆中国教育考试网ETEST通行证页面（https://passport.neea.edu.cn），填写个人信息并上传照片，取得ETEST通行证。</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2.提交报名信息。报名时间为2021年</w:t>
      </w:r>
      <w:r>
        <w:rPr>
          <w:rFonts w:hint="eastAsia" w:ascii="仿宋" w:hAnsi="仿宋" w:eastAsia="仿宋"/>
          <w:sz w:val="32"/>
          <w:szCs w:val="32"/>
        </w:rPr>
        <w:t>1月5日9:00-1月7日16:00</w:t>
      </w:r>
      <w:r>
        <w:rPr>
          <w:rFonts w:hint="eastAsia" w:ascii="仿宋_GB2312" w:hAnsi="仿宋" w:eastAsia="仿宋_GB2312"/>
          <w:sz w:val="32"/>
          <w:szCs w:val="32"/>
        </w:rPr>
        <w:t>。报名考生须在报考时间内使用ETEST通行证账号，登录中国教育考试网PETS页面（http://pets.neea.edu.cn）进行报名。</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3.缴费。已报名考生须在报名后24小时内完成缴费，否则本次报名失效。</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港澳台居民居住证属于有效身份证件，持该证件的考生可以正常报名并参加考试。</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教育部考试中心自2019年3月考试起，对考生前次单项合格成绩进行自动保留。考生相邻两次考试的姓名和证件号码完全一致，且当次参加考试的科目（笔试或口试）与上一次另一科的考试科目（笔试或口试）的成绩都合格时，考生可获得相应级别的合格证书。</w:t>
      </w:r>
    </w:p>
    <w:p>
      <w:pPr>
        <w:spacing w:line="560" w:lineRule="exact"/>
        <w:ind w:firstLine="640" w:firstLineChars="200"/>
        <w:rPr>
          <w:rFonts w:ascii="楷体_GB2312" w:hAnsi="楷体" w:eastAsia="楷体_GB2312"/>
          <w:sz w:val="32"/>
          <w:szCs w:val="32"/>
        </w:rPr>
      </w:pPr>
      <w:r>
        <w:rPr>
          <w:rFonts w:hint="eastAsia" w:ascii="楷体_GB2312" w:hAnsi="楷体" w:eastAsia="楷体_GB2312"/>
          <w:sz w:val="32"/>
          <w:szCs w:val="32"/>
        </w:rPr>
        <w:t>（三）报</w:t>
      </w:r>
      <w:r>
        <w:rPr>
          <w:rFonts w:hint="eastAsia" w:ascii="楷体_GB2312" w:hAnsi="楷体" w:eastAsia="楷体_GB2312"/>
          <w:sz w:val="32"/>
          <w:szCs w:val="32"/>
          <w:lang w:val="en-US" w:eastAsia="zh-CN"/>
        </w:rPr>
        <w:t>考流</w:t>
      </w:r>
      <w:r>
        <w:rPr>
          <w:rFonts w:hint="eastAsia" w:ascii="楷体_GB2312" w:hAnsi="楷体" w:eastAsia="楷体_GB2312"/>
          <w:sz w:val="32"/>
          <w:szCs w:val="32"/>
        </w:rPr>
        <w:t>程</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具体报</w:t>
      </w:r>
      <w:r>
        <w:rPr>
          <w:rFonts w:hint="eastAsia" w:ascii="仿宋_GB2312" w:hAnsi="仿宋" w:eastAsia="仿宋_GB2312"/>
          <w:sz w:val="32"/>
          <w:szCs w:val="32"/>
          <w:lang w:val="en-US" w:eastAsia="zh-CN"/>
        </w:rPr>
        <w:t>考流</w:t>
      </w:r>
      <w:r>
        <w:rPr>
          <w:rFonts w:hint="eastAsia" w:ascii="仿宋_GB2312" w:hAnsi="仿宋" w:eastAsia="仿宋_GB2312"/>
          <w:sz w:val="32"/>
          <w:szCs w:val="32"/>
        </w:rPr>
        <w:t>程见附件1。考生个人信息必须准确填报，报名结束后考生信息不可更改。</w:t>
      </w:r>
    </w:p>
    <w:p>
      <w:pPr>
        <w:spacing w:line="560" w:lineRule="exact"/>
        <w:ind w:firstLine="640" w:firstLineChars="200"/>
        <w:rPr>
          <w:rFonts w:ascii="楷体_GB2312" w:hAnsi="楷体" w:eastAsia="楷体_GB2312"/>
          <w:sz w:val="32"/>
          <w:szCs w:val="32"/>
        </w:rPr>
      </w:pPr>
      <w:r>
        <w:rPr>
          <w:rFonts w:hint="eastAsia" w:ascii="楷体_GB2312" w:hAnsi="楷体" w:eastAsia="楷体_GB2312"/>
          <w:sz w:val="32"/>
          <w:szCs w:val="32"/>
        </w:rPr>
        <w:t>（四）报名费用</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根据广东省物价局《关于自学考试等收费问题的复函》（粤价函〔2000〕277号）有关规定，PETS一级B至二级的报考费110元，三级至四级的报考费160元。考生以网上缴费方式缴纳考试费，各地市及考点留成部分由教育部考试中心按原标准返拨。</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三、工作要求</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（一）本次报名工作采用网上报名，请各地市务必高度重视，精心组织，安排专人负责，严格按照网上报名工作安排（附件2），组织做好相关工作，确保本次报名顺利完成。</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二）按照教育部考试中心有关规定，报名人数未达到500人的PETS考点原则上不予开考，由所在市招生考试部门为其联系借考考点，协商解决考生考试事宜。借考意向达成后，借考考点需填写《广东省全国英语等级考试借考申请表》（见附件3）报所在市招生考试部门审批，所在市招生考试部门通过教育部考试中心PETS报名系统管理平台</w:t>
      </w:r>
      <w:r>
        <w:rPr>
          <w:rFonts w:hint="eastAsia" w:ascii="仿宋_GB2312" w:hAnsi="仿宋" w:eastAsia="仿宋_GB2312"/>
          <w:spacing w:val="-12"/>
          <w:sz w:val="32"/>
          <w:szCs w:val="32"/>
        </w:rPr>
        <w:t>（https://pets-kw.neea.edu.cn）</w:t>
      </w:r>
      <w:r>
        <w:rPr>
          <w:rFonts w:hint="eastAsia" w:ascii="仿宋_GB2312" w:hAnsi="仿宋" w:eastAsia="仿宋_GB2312"/>
          <w:sz w:val="32"/>
          <w:szCs w:val="32"/>
        </w:rPr>
        <w:t>进行考生转移设置。</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三）各开考考点的考务办公室、考场必须有联网（校园网或与上级考试机构联网）的实时视频监控系统，监控录像必须可存储和回放。请各市招生考试部门务必在报名前对辖区内的考点进行严格检查，不满足条件的考点,一律不得接受考生报名及组织考试。</w:t>
      </w:r>
    </w:p>
    <w:p>
      <w:pPr>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（四）按照有关规定，2021年起我省教育考试考生入场环节均须采用人脸识别技术核实考生身份，请各地市通知开考考点提前准备相关设备，并负责督促落实。</w:t>
      </w:r>
    </w:p>
    <w:p>
      <w:pPr>
        <w:autoSpaceDE/>
        <w:autoSpaceDN/>
        <w:adjustRightInd/>
        <w:spacing w:line="560" w:lineRule="exact"/>
        <w:ind w:firstLine="720" w:firstLineChars="225"/>
        <w:jc w:val="both"/>
        <w:rPr>
          <w:rFonts w:ascii="仿宋_GB2312" w:hAnsi="仿宋" w:eastAsia="仿宋_GB2312"/>
          <w:sz w:val="32"/>
          <w:szCs w:val="32"/>
        </w:rPr>
      </w:pPr>
      <w:r>
        <w:rPr>
          <w:rFonts w:hint="eastAsia" w:ascii="仿宋_GB2312" w:hAnsi="仿宋" w:eastAsia="仿宋_GB2312"/>
          <w:sz w:val="32"/>
          <w:szCs w:val="32"/>
        </w:rPr>
        <w:t>（五）</w:t>
      </w:r>
      <w:r>
        <w:rPr>
          <w:rFonts w:hint="eastAsia" w:ascii="仿宋_GB2312" w:hAnsi="仿宋" w:eastAsia="仿宋_GB2312"/>
          <w:bCs w:val="0"/>
          <w:color w:val="auto"/>
          <w:sz w:val="32"/>
          <w:szCs w:val="32"/>
        </w:rPr>
        <w:t>落实疫情防控</w:t>
      </w:r>
      <w:r>
        <w:rPr>
          <w:rFonts w:hint="eastAsia" w:ascii="仿宋_GB2312" w:hAnsi="仿宋" w:eastAsia="仿宋_GB2312"/>
          <w:sz w:val="32"/>
          <w:szCs w:val="32"/>
        </w:rPr>
        <w:t>各项</w:t>
      </w:r>
      <w:r>
        <w:rPr>
          <w:rFonts w:hint="eastAsia" w:ascii="仿宋_GB2312" w:hAnsi="仿宋" w:eastAsia="仿宋_GB2312"/>
          <w:bCs w:val="0"/>
          <w:color w:val="auto"/>
          <w:sz w:val="32"/>
          <w:szCs w:val="32"/>
        </w:rPr>
        <w:t>措施</w:t>
      </w:r>
      <w:r>
        <w:rPr>
          <w:rFonts w:hint="eastAsia" w:ascii="仿宋_GB2312" w:hAnsi="仿宋" w:eastAsia="仿宋_GB2312"/>
          <w:sz w:val="32"/>
          <w:szCs w:val="32"/>
        </w:rPr>
        <w:t>。请各地市参照教育部考试中心《</w:t>
      </w:r>
      <w:r>
        <w:rPr>
          <w:rFonts w:hint="eastAsia" w:ascii="仿宋_GB2312" w:hAnsi="仿宋" w:eastAsia="仿宋_GB2312"/>
          <w:sz w:val="32"/>
          <w:szCs w:val="32"/>
        </w:rPr>
        <w:fldChar w:fldCharType="begin"/>
      </w:r>
      <w:r>
        <w:rPr>
          <w:rFonts w:hint="eastAsia" w:ascii="仿宋_GB2312" w:hAnsi="仿宋" w:eastAsia="仿宋_GB2312"/>
          <w:sz w:val="32"/>
          <w:szCs w:val="32"/>
        </w:rPr>
        <w:instrText xml:space="preserve">ADDIN CNKISM.UserStyle</w:instrText>
      </w:r>
      <w:r>
        <w:rPr>
          <w:rFonts w:hint="eastAsia" w:ascii="仿宋_GB2312" w:hAnsi="仿宋" w:eastAsia="仿宋_GB2312"/>
          <w:sz w:val="32"/>
          <w:szCs w:val="32"/>
        </w:rPr>
        <w:fldChar w:fldCharType="end"/>
      </w:r>
      <w:r>
        <w:rPr>
          <w:rFonts w:hint="eastAsia" w:ascii="仿宋_GB2312" w:hAnsi="仿宋" w:eastAsia="仿宋_GB2312"/>
          <w:sz w:val="32"/>
          <w:szCs w:val="32"/>
        </w:rPr>
        <w:t>新冠肺炎疫情防控常态化下全国英语等级考试（PETS）组考防疫工作的指导意见》，结合当地政府关于新冠肺炎疫情常态化防控规定，切实做好2021年3月PETS考试疫情防控有关各项工作，确保广大考生和考试工作人员的生命安全和身体健康。</w:t>
      </w:r>
    </w:p>
    <w:p>
      <w:pPr>
        <w:numPr>
          <w:ilvl w:val="0"/>
          <w:numId w:val="0"/>
        </w:numPr>
        <w:spacing w:line="560" w:lineRule="exact"/>
        <w:ind w:left="0" w:firstLine="640" w:firstLineChars="200"/>
        <w:jc w:val="left"/>
        <w:rPr>
          <w:rFonts w:hint="eastAsia" w:ascii="黑体" w:hAnsi="黑体" w:eastAsia="黑体"/>
          <w:sz w:val="32"/>
          <w:szCs w:val="32"/>
        </w:rPr>
      </w:pPr>
      <w:r>
        <w:rPr>
          <w:rFonts w:hint="eastAsia" w:ascii="黑体" w:hAnsi="黑体" w:eastAsia="黑体"/>
          <w:sz w:val="32"/>
          <w:szCs w:val="32"/>
          <w:lang w:eastAsia="zh-CN"/>
        </w:rPr>
        <w:t>四、</w:t>
      </w:r>
      <w:r>
        <w:rPr>
          <w:rFonts w:hint="eastAsia" w:ascii="黑体" w:hAnsi="黑体" w:eastAsia="黑体"/>
          <w:sz w:val="32"/>
          <w:szCs w:val="32"/>
        </w:rPr>
        <w:t>相关事宜</w:t>
      </w:r>
    </w:p>
    <w:p>
      <w:pPr>
        <w:autoSpaceDE w:val="0"/>
        <w:autoSpaceDN w:val="0"/>
        <w:adjustRightInd w:val="0"/>
        <w:spacing w:line="560" w:lineRule="exact"/>
        <w:ind w:firstLine="640" w:firstLineChars="200"/>
        <w:jc w:val="left"/>
        <w:rPr>
          <w:rFonts w:hint="eastAsia" w:ascii="仿宋_GB2312" w:hAnsi="仿宋" w:eastAsia="仿宋_GB2312"/>
          <w:sz w:val="32"/>
          <w:szCs w:val="32"/>
        </w:rPr>
      </w:pPr>
      <w:r>
        <w:rPr>
          <w:rFonts w:hint="eastAsia" w:ascii="仿宋_GB2312" w:hAnsi="仿宋" w:eastAsia="仿宋_GB2312"/>
          <w:sz w:val="32"/>
          <w:szCs w:val="32"/>
        </w:rPr>
        <w:t>为进一步做好考生服务，使考生能够更加方便快捷地领取《全国英语等级考试合格证书》（以下简称证书），自2021年3月考试起，教育部考试中心将以电子版证书替代原来的纸质版证书。考生可自行登录中国教育考试网“证书查询”页面下载、打印证书，该电子版证书等同于以往发放的纸质证书。请各地市务必提前向考生做好宣传解释工作，确保PETS证书电子化工作平稳实施。</w:t>
      </w:r>
    </w:p>
    <w:p>
      <w:pPr>
        <w:spacing w:line="560" w:lineRule="exact"/>
        <w:ind w:firstLine="720" w:firstLineChars="225"/>
        <w:rPr>
          <w:rFonts w:ascii="黑体" w:hAnsi="黑体" w:eastAsia="黑体"/>
          <w:bCs/>
          <w:sz w:val="32"/>
          <w:szCs w:val="32"/>
        </w:rPr>
      </w:pPr>
      <w:r>
        <w:rPr>
          <w:rFonts w:hint="eastAsia" w:ascii="黑体" w:hAnsi="黑体" w:eastAsia="黑体"/>
          <w:sz w:val="32"/>
          <w:szCs w:val="32"/>
        </w:rPr>
        <w:t>五、</w:t>
      </w:r>
      <w:r>
        <w:rPr>
          <w:rFonts w:hint="eastAsia" w:ascii="黑体" w:hAnsi="黑体" w:eastAsia="黑体"/>
          <w:bCs/>
          <w:sz w:val="32"/>
          <w:szCs w:val="32"/>
        </w:rPr>
        <w:t>联系方式</w:t>
      </w:r>
    </w:p>
    <w:p>
      <w:pPr>
        <w:tabs>
          <w:tab w:val="left" w:pos="1620"/>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考务:聂筱哲，020-38627965，黄淋淋，18702078523。</w:t>
      </w:r>
    </w:p>
    <w:p>
      <w:pPr>
        <w:tabs>
          <w:tab w:val="left" w:pos="1620"/>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技术:余于艺，020-38627969。</w:t>
      </w:r>
    </w:p>
    <w:p>
      <w:pPr>
        <w:tabs>
          <w:tab w:val="left" w:pos="1620"/>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邮箱：ksyskc@eeagd.edu.cn。</w:t>
      </w:r>
    </w:p>
    <w:p>
      <w:pPr>
        <w:tabs>
          <w:tab w:val="left" w:pos="1620"/>
        </w:tabs>
        <w:spacing w:line="560" w:lineRule="exact"/>
        <w:ind w:left="1598" w:leftChars="304" w:hanging="960" w:hangingChars="300"/>
        <w:rPr>
          <w:rFonts w:ascii="仿宋_GB2312" w:hAnsi="仿宋" w:eastAsia="仿宋_GB2312"/>
          <w:sz w:val="32"/>
          <w:szCs w:val="32"/>
        </w:rPr>
      </w:pPr>
      <w:r>
        <w:rPr>
          <w:rFonts w:hint="eastAsia" w:ascii="仿宋_GB2312" w:hAnsi="仿宋" w:eastAsia="仿宋_GB2312"/>
          <w:sz w:val="32"/>
          <w:szCs w:val="32"/>
        </w:rPr>
        <w:t>地址:广州市中山大道西69号广东省教育考试院大楼13楼社会考试与考试评价处。</w:t>
      </w:r>
    </w:p>
    <w:p>
      <w:pPr>
        <w:tabs>
          <w:tab w:val="left" w:pos="1620"/>
        </w:tabs>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邮编:510631。</w:t>
      </w:r>
    </w:p>
    <w:p>
      <w:pPr>
        <w:spacing w:line="560" w:lineRule="exact"/>
        <w:ind w:firstLine="640" w:firstLineChars="200"/>
        <w:rPr>
          <w:rFonts w:ascii="仿宋_GB2312" w:hAnsi="仿宋" w:eastAsia="仿宋_GB2312"/>
          <w:sz w:val="32"/>
          <w:szCs w:val="32"/>
        </w:rPr>
      </w:pPr>
    </w:p>
    <w:p>
      <w:pPr>
        <w:spacing w:line="560" w:lineRule="exact"/>
        <w:ind w:firstLine="708" w:firstLineChars="233"/>
        <w:rPr>
          <w:rFonts w:ascii="仿宋_GB2312" w:hAnsi="仿宋" w:eastAsia="仿宋_GB2312"/>
          <w:spacing w:val="-8"/>
          <w:sz w:val="32"/>
          <w:szCs w:val="32"/>
        </w:rPr>
      </w:pPr>
      <w:r>
        <w:rPr>
          <w:rFonts w:hint="eastAsia" w:ascii="仿宋_GB2312" w:hAnsi="仿宋" w:eastAsia="仿宋_GB2312"/>
          <w:spacing w:val="-8"/>
          <w:sz w:val="32"/>
          <w:szCs w:val="32"/>
        </w:rPr>
        <w:t>附件:1.全国英语等级考试考生报</w:t>
      </w:r>
      <w:r>
        <w:rPr>
          <w:rFonts w:hint="eastAsia" w:ascii="仿宋_GB2312" w:hAnsi="仿宋" w:eastAsia="仿宋_GB2312"/>
          <w:spacing w:val="-8"/>
          <w:sz w:val="32"/>
          <w:szCs w:val="32"/>
          <w:lang w:val="en-US" w:eastAsia="zh-CN"/>
        </w:rPr>
        <w:t>考流</w:t>
      </w:r>
      <w:r>
        <w:rPr>
          <w:rFonts w:hint="eastAsia" w:ascii="仿宋_GB2312" w:hAnsi="仿宋" w:eastAsia="仿宋_GB2312"/>
          <w:spacing w:val="-8"/>
          <w:sz w:val="32"/>
          <w:szCs w:val="32"/>
        </w:rPr>
        <w:t>程</w:t>
      </w:r>
    </w:p>
    <w:p>
      <w:pPr>
        <w:spacing w:line="560" w:lineRule="exact"/>
        <w:ind w:firstLine="1416" w:firstLineChars="466"/>
        <w:rPr>
          <w:rFonts w:hint="eastAsia" w:ascii="仿宋_GB2312" w:hAnsi="仿宋" w:eastAsia="仿宋_GB2312"/>
          <w:spacing w:val="-8"/>
          <w:sz w:val="32"/>
          <w:szCs w:val="32"/>
        </w:rPr>
      </w:pPr>
      <w:r>
        <w:rPr>
          <w:rFonts w:hint="eastAsia" w:ascii="仿宋_GB2312" w:hAnsi="仿宋" w:eastAsia="仿宋_GB2312"/>
          <w:spacing w:val="-8"/>
          <w:sz w:val="32"/>
          <w:szCs w:val="32"/>
        </w:rPr>
        <w:t>2.广东省全国英语等级考试网上报名工作安排</w:t>
      </w:r>
    </w:p>
    <w:p>
      <w:pPr>
        <w:spacing w:line="560" w:lineRule="exact"/>
        <w:ind w:firstLine="1416" w:firstLineChars="466"/>
        <w:rPr>
          <w:rFonts w:ascii="仿宋_GB2312" w:hAnsi="仿宋" w:eastAsia="仿宋_GB2312"/>
          <w:spacing w:val="-8"/>
          <w:sz w:val="32"/>
          <w:szCs w:val="32"/>
        </w:rPr>
      </w:pPr>
      <w:r>
        <w:rPr>
          <w:rFonts w:hint="eastAsia" w:ascii="仿宋_GB2312" w:hAnsi="仿宋" w:eastAsia="仿宋_GB2312"/>
          <w:spacing w:val="-8"/>
          <w:sz w:val="32"/>
          <w:szCs w:val="32"/>
        </w:rPr>
        <w:t>3.广东省全国英语等级考试借考申请表</w:t>
      </w:r>
    </w:p>
    <w:p>
      <w:pPr>
        <w:spacing w:line="560" w:lineRule="exact"/>
        <w:ind w:firstLine="640" w:firstLineChars="200"/>
        <w:rPr>
          <w:rFonts w:ascii="仿宋_GB2312" w:hAnsi="仿宋" w:eastAsia="仿宋_GB2312"/>
          <w:sz w:val="32"/>
          <w:szCs w:val="32"/>
        </w:rPr>
      </w:pPr>
    </w:p>
    <w:p>
      <w:pPr>
        <w:spacing w:line="560" w:lineRule="exact"/>
        <w:ind w:firstLine="640" w:firstLineChars="200"/>
        <w:rPr>
          <w:rFonts w:ascii="仿宋_GB2312" w:hAnsi="仿宋" w:eastAsia="仿宋_GB2312"/>
          <w:sz w:val="32"/>
          <w:szCs w:val="32"/>
        </w:rPr>
      </w:pPr>
    </w:p>
    <w:p>
      <w:pPr>
        <w:spacing w:line="560" w:lineRule="exact"/>
        <w:ind w:right="24"/>
        <w:jc w:val="center"/>
        <w:rPr>
          <w:rFonts w:ascii="仿宋_GB2312" w:hAnsi="仿宋" w:eastAsia="仿宋_GB2312"/>
          <w:sz w:val="32"/>
          <w:szCs w:val="32"/>
        </w:rPr>
      </w:pPr>
      <w:r>
        <w:rPr>
          <w:rFonts w:hint="eastAsia" w:ascii="仿宋_GB2312" w:hAnsi="仿宋" w:eastAsia="仿宋_GB2312"/>
          <w:sz w:val="32"/>
          <w:szCs w:val="32"/>
        </w:rPr>
        <w:t xml:space="preserve">               广东省教育考试院</w:t>
      </w:r>
    </w:p>
    <w:p>
      <w:pPr>
        <w:tabs>
          <w:tab w:val="left" w:pos="7560"/>
          <w:tab w:val="left" w:pos="8100"/>
        </w:tabs>
        <w:spacing w:line="560" w:lineRule="exact"/>
        <w:ind w:right="24" w:firstLine="4960" w:firstLineChars="1550"/>
        <w:rPr>
          <w:rFonts w:ascii="仿宋_GB2312" w:hAnsi="仿宋" w:eastAsia="仿宋_GB2312"/>
          <w:sz w:val="32"/>
          <w:szCs w:val="32"/>
        </w:rPr>
      </w:pPr>
      <w:r>
        <w:rPr>
          <w:rFonts w:hint="eastAsia" w:ascii="仿宋_GB2312" w:hAnsi="仿宋" w:eastAsia="仿宋_GB2312"/>
          <w:sz w:val="32"/>
          <w:szCs w:val="32"/>
        </w:rPr>
        <w:t>2020年12月</w:t>
      </w:r>
      <w:r>
        <w:rPr>
          <w:rFonts w:hint="eastAsia" w:ascii="仿宋_GB2312" w:hAnsi="仿宋" w:eastAsia="仿宋_GB2312"/>
          <w:sz w:val="32"/>
          <w:szCs w:val="32"/>
          <w:lang w:val="en-US" w:eastAsia="zh-CN"/>
        </w:rPr>
        <w:t>31</w:t>
      </w:r>
      <w:r>
        <w:rPr>
          <w:rFonts w:hint="eastAsia" w:ascii="仿宋_GB2312" w:hAnsi="仿宋" w:eastAsia="仿宋_GB2312"/>
          <w:sz w:val="32"/>
          <w:szCs w:val="32"/>
        </w:rPr>
        <w:t>日</w:t>
      </w:r>
    </w:p>
    <w:p>
      <w:pPr>
        <w:tabs>
          <w:tab w:val="left" w:pos="7560"/>
          <w:tab w:val="left" w:pos="8100"/>
        </w:tabs>
        <w:spacing w:line="560" w:lineRule="exact"/>
        <w:ind w:right="24" w:firstLine="4960" w:firstLineChars="1550"/>
        <w:rPr>
          <w:rFonts w:ascii="仿宋" w:hAnsi="仿宋" w:eastAsia="仿宋"/>
          <w:sz w:val="32"/>
          <w:szCs w:val="32"/>
        </w:rPr>
      </w:pPr>
    </w:p>
    <w:p>
      <w:pPr>
        <w:tabs>
          <w:tab w:val="left" w:pos="7560"/>
          <w:tab w:val="left" w:pos="8100"/>
        </w:tabs>
        <w:spacing w:line="560" w:lineRule="exact"/>
        <w:ind w:right="24" w:firstLine="4960" w:firstLineChars="1550"/>
        <w:rPr>
          <w:rFonts w:ascii="仿宋" w:hAnsi="仿宋" w:eastAsia="仿宋"/>
          <w:sz w:val="32"/>
          <w:szCs w:val="32"/>
        </w:rPr>
      </w:pPr>
    </w:p>
    <w:p>
      <w:pPr>
        <w:tabs>
          <w:tab w:val="left" w:pos="7560"/>
          <w:tab w:val="left" w:pos="8100"/>
        </w:tabs>
        <w:spacing w:line="560" w:lineRule="exact"/>
        <w:ind w:right="24" w:firstLine="4960" w:firstLineChars="1550"/>
        <w:rPr>
          <w:rFonts w:ascii="仿宋" w:hAnsi="仿宋" w:eastAsia="仿宋"/>
          <w:sz w:val="32"/>
          <w:szCs w:val="32"/>
        </w:rPr>
      </w:pPr>
    </w:p>
    <w:p>
      <w:pPr>
        <w:tabs>
          <w:tab w:val="left" w:pos="7560"/>
          <w:tab w:val="left" w:pos="8100"/>
        </w:tabs>
        <w:spacing w:line="560" w:lineRule="exact"/>
        <w:ind w:right="24" w:firstLine="4960" w:firstLineChars="1550"/>
        <w:rPr>
          <w:rFonts w:ascii="仿宋" w:hAnsi="仿宋" w:eastAsia="仿宋"/>
          <w:sz w:val="32"/>
          <w:szCs w:val="32"/>
        </w:rPr>
      </w:pPr>
    </w:p>
    <w:p>
      <w:pPr>
        <w:tabs>
          <w:tab w:val="left" w:pos="7560"/>
          <w:tab w:val="left" w:pos="8100"/>
        </w:tabs>
        <w:spacing w:line="560" w:lineRule="exact"/>
        <w:ind w:right="24" w:firstLine="4960" w:firstLineChars="1550"/>
        <w:rPr>
          <w:rFonts w:ascii="仿宋" w:hAnsi="仿宋" w:eastAsia="仿宋"/>
          <w:sz w:val="32"/>
          <w:szCs w:val="32"/>
        </w:rPr>
        <w:sectPr>
          <w:footerReference r:id="rId3" w:type="default"/>
          <w:pgSz w:w="11906" w:h="16838"/>
          <w:pgMar w:top="2098" w:right="1474" w:bottom="1985" w:left="1588" w:header="851" w:footer="992" w:gutter="0"/>
          <w:pgNumType w:start="1"/>
          <w:cols w:space="720" w:num="1"/>
        </w:sect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黑体" w:hAnsi="黑体" w:eastAsia="黑体"/>
          <w:sz w:val="32"/>
          <w:szCs w:val="32"/>
        </w:rPr>
      </w:pPr>
    </w:p>
    <w:p>
      <w:pPr>
        <w:tabs>
          <w:tab w:val="left" w:pos="7560"/>
        </w:tabs>
        <w:spacing w:line="560" w:lineRule="exact"/>
        <w:ind w:right="1284"/>
        <w:rPr>
          <w:rFonts w:ascii="仿宋_GB2312" w:hAnsi="仿宋" w:eastAsia="仿宋_GB2312"/>
          <w:sz w:val="32"/>
          <w:szCs w:val="32"/>
        </w:rPr>
      </w:pPr>
      <w:r>
        <w:rPr>
          <w:rFonts w:hint="eastAsia" w:ascii="黑体" w:hAnsi="黑体" w:eastAsia="黑体"/>
          <w:sz w:val="32"/>
          <w:szCs w:val="32"/>
        </w:rPr>
        <w:t>公开方式</w:t>
      </w:r>
      <w:r>
        <w:rPr>
          <w:rFonts w:ascii="黑体" w:hAnsi="黑体" w:eastAsia="黑体"/>
          <w:sz w:val="32"/>
          <w:szCs w:val="32"/>
        </w:rPr>
        <w:t>:</w:t>
      </w:r>
      <w:r>
        <w:rPr>
          <w:rFonts w:hint="eastAsia" w:ascii="仿宋_GB2312" w:hAnsi="仿宋" w:eastAsia="仿宋_GB2312"/>
          <w:sz w:val="32"/>
          <w:szCs w:val="32"/>
        </w:rPr>
        <w:t>依申请公开</w:t>
      </w:r>
    </w:p>
    <w:p>
      <w:pPr>
        <w:widowControl/>
        <w:jc w:val="left"/>
        <w:rPr>
          <w:rFonts w:ascii="仿宋_GB2312" w:hAnsi="仿宋" w:eastAsia="仿宋_GB2312"/>
          <w:kern w:val="0"/>
          <w:sz w:val="32"/>
          <w:szCs w:val="32"/>
        </w:rPr>
        <w:sectPr>
          <w:pgSz w:w="11906" w:h="16838"/>
          <w:pgMar w:top="2098" w:right="1474" w:bottom="1985" w:left="1588" w:header="851" w:footer="992" w:gutter="0"/>
          <w:cols w:space="720" w:num="1"/>
        </w:sectPr>
      </w:pPr>
    </w:p>
    <w:p>
      <w:pPr>
        <w:spacing w:line="500" w:lineRule="exact"/>
        <w:ind w:right="318"/>
        <w:rPr>
          <w:rFonts w:ascii="黑体" w:hAnsi="宋体" w:eastAsia="黑体"/>
          <w:bCs/>
          <w:sz w:val="32"/>
          <w:szCs w:val="32"/>
        </w:rPr>
      </w:pPr>
      <w:r>
        <w:rPr>
          <w:rFonts w:hint="eastAsia" w:ascii="黑体" w:hAnsi="宋体" w:eastAsia="黑体"/>
          <w:bCs/>
          <w:sz w:val="32"/>
          <w:szCs w:val="32"/>
        </w:rPr>
        <w:t>附件</w:t>
      </w:r>
      <w:r>
        <w:rPr>
          <w:rFonts w:ascii="黑体" w:hAnsi="宋体" w:eastAsia="黑体"/>
          <w:bCs/>
          <w:sz w:val="32"/>
          <w:szCs w:val="32"/>
        </w:rPr>
        <w:t>1</w:t>
      </w:r>
    </w:p>
    <w:p>
      <w:pPr>
        <w:spacing w:line="5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全国英语等级考试考生报</w:t>
      </w:r>
      <w:r>
        <w:rPr>
          <w:rFonts w:hint="eastAsia" w:ascii="方正小标宋简体" w:hAnsi="仿宋" w:eastAsia="方正小标宋简体"/>
          <w:sz w:val="44"/>
          <w:szCs w:val="44"/>
          <w:lang w:val="en-US" w:eastAsia="zh-CN"/>
        </w:rPr>
        <w:t>考流</w:t>
      </w:r>
      <w:r>
        <w:rPr>
          <w:rFonts w:hint="eastAsia" w:ascii="方正小标宋简体" w:hAnsi="仿宋" w:eastAsia="方正小标宋简体"/>
          <w:sz w:val="44"/>
          <w:szCs w:val="44"/>
        </w:rPr>
        <w:t>程</w:t>
      </w:r>
    </w:p>
    <w:p>
      <w:pPr>
        <w:spacing w:line="500" w:lineRule="atLeast"/>
        <w:ind w:firstLine="720" w:firstLineChars="225"/>
        <w:rPr>
          <w:rFonts w:ascii="仿宋_GB2312" w:eastAsia="仿宋_GB2312"/>
          <w:sz w:val="32"/>
          <w:szCs w:val="32"/>
        </w:rPr>
      </w:pPr>
    </w:p>
    <w:p>
      <w:pPr>
        <w:spacing w:line="460" w:lineRule="exact"/>
        <w:ind w:firstLine="720" w:firstLineChars="225"/>
        <w:rPr>
          <w:rFonts w:ascii="黑体" w:eastAsia="黑体"/>
          <w:sz w:val="32"/>
          <w:szCs w:val="32"/>
        </w:rPr>
      </w:pPr>
      <w:r>
        <w:rPr>
          <w:rFonts w:hint="eastAsia" w:ascii="黑体" w:eastAsia="黑体"/>
          <w:sz w:val="32"/>
          <w:szCs w:val="32"/>
        </w:rPr>
        <w:t>一、报名</w:t>
      </w:r>
    </w:p>
    <w:p>
      <w:pPr>
        <w:spacing w:line="500" w:lineRule="exact"/>
        <w:ind w:firstLine="720" w:firstLineChars="225"/>
        <w:rPr>
          <w:rFonts w:ascii="仿宋" w:hAnsi="仿宋" w:eastAsia="仿宋"/>
          <w:sz w:val="32"/>
          <w:szCs w:val="32"/>
        </w:rPr>
      </w:pPr>
      <w:r>
        <w:rPr>
          <w:rFonts w:hint="eastAsia" w:ascii="仿宋" w:hAnsi="仿宋" w:eastAsia="仿宋"/>
          <w:sz w:val="32"/>
          <w:szCs w:val="32"/>
        </w:rPr>
        <w:t>1.本次PETS报名须使用ETEST通行证账号。ETEST通行证账号在教育部考试中心所有使用ETEST通行证的报名系统中通用。</w:t>
      </w:r>
    </w:p>
    <w:p>
      <w:pPr>
        <w:spacing w:line="500" w:lineRule="exact"/>
        <w:ind w:firstLine="720" w:firstLineChars="225"/>
        <w:rPr>
          <w:rFonts w:hint="eastAsia" w:ascii="仿宋" w:hAnsi="仿宋" w:eastAsia="仿宋"/>
          <w:sz w:val="32"/>
          <w:szCs w:val="32"/>
        </w:rPr>
      </w:pPr>
      <w:r>
        <w:rPr>
          <w:rFonts w:hint="eastAsia" w:ascii="仿宋" w:hAnsi="仿宋" w:eastAsia="仿宋"/>
          <w:sz w:val="32"/>
          <w:szCs w:val="32"/>
        </w:rPr>
        <w:t>未注册考生可登陆</w:t>
      </w:r>
      <w:r>
        <w:rPr>
          <w:rFonts w:ascii="仿宋" w:hAnsi="仿宋" w:eastAsia="仿宋"/>
          <w:sz w:val="32"/>
          <w:szCs w:val="32"/>
        </w:rPr>
        <w:t>https://passport.neea.edu.cn/</w:t>
      </w:r>
      <w:r>
        <w:rPr>
          <w:rFonts w:hint="eastAsia" w:ascii="仿宋" w:hAnsi="仿宋" w:eastAsia="仿宋"/>
          <w:sz w:val="32"/>
          <w:szCs w:val="32"/>
        </w:rPr>
        <w:t>网站，使用电子邮箱或手机注册</w:t>
      </w:r>
      <w:r>
        <w:rPr>
          <w:rFonts w:ascii="仿宋" w:hAnsi="仿宋" w:eastAsia="仿宋"/>
          <w:sz w:val="32"/>
          <w:szCs w:val="32"/>
        </w:rPr>
        <w:t>ETEST</w:t>
      </w:r>
      <w:r>
        <w:rPr>
          <w:rFonts w:hint="eastAsia" w:ascii="仿宋" w:hAnsi="仿宋" w:eastAsia="仿宋"/>
          <w:sz w:val="32"/>
          <w:szCs w:val="32"/>
        </w:rPr>
        <w:t>通行证账号。如果考生已注册通行证，在PETS网上报名时无需再次注册。</w:t>
      </w:r>
    </w:p>
    <w:p>
      <w:pPr>
        <w:spacing w:line="500" w:lineRule="exact"/>
        <w:ind w:firstLine="720" w:firstLineChars="225"/>
        <w:rPr>
          <w:rFonts w:ascii="仿宋" w:hAnsi="仿宋" w:eastAsia="仿宋"/>
          <w:sz w:val="32"/>
          <w:szCs w:val="32"/>
        </w:rPr>
      </w:pPr>
      <w:r>
        <w:rPr>
          <w:rFonts w:hint="eastAsia" w:ascii="仿宋" w:hAnsi="仿宋" w:eastAsia="仿宋"/>
          <w:sz w:val="32"/>
          <w:szCs w:val="32"/>
        </w:rPr>
        <w:t>2.2021年上半年我省全国英语等级考试考生报名时间为2021年1月5日9:00-1月7日16:00。报名考生须在报考时间内使用</w:t>
      </w:r>
      <w:r>
        <w:rPr>
          <w:rFonts w:ascii="仿宋" w:hAnsi="仿宋" w:eastAsia="仿宋"/>
          <w:sz w:val="32"/>
          <w:szCs w:val="32"/>
        </w:rPr>
        <w:t>ETEST</w:t>
      </w:r>
      <w:r>
        <w:rPr>
          <w:rFonts w:hint="eastAsia" w:ascii="仿宋" w:hAnsi="仿宋" w:eastAsia="仿宋"/>
          <w:sz w:val="32"/>
          <w:szCs w:val="32"/>
        </w:rPr>
        <w:t>通行证账号，登录中国教育考试网PETS页面（http://</w:t>
      </w:r>
      <w:r>
        <w:rPr>
          <w:rFonts w:ascii="仿宋" w:hAnsi="仿宋" w:eastAsia="仿宋"/>
          <w:sz w:val="32"/>
          <w:szCs w:val="32"/>
        </w:rPr>
        <w:t>pets.neea.edu.cn</w:t>
      </w:r>
      <w:r>
        <w:rPr>
          <w:rFonts w:hint="eastAsia" w:ascii="仿宋" w:hAnsi="仿宋" w:eastAsia="仿宋"/>
          <w:sz w:val="32"/>
          <w:szCs w:val="32"/>
        </w:rPr>
        <w:t>）点击“在线报名”进行报名并完成网上缴费。考生可于在2020年12月29日</w:t>
      </w:r>
      <w:r>
        <w:rPr>
          <w:rFonts w:ascii="仿宋" w:hAnsi="仿宋" w:eastAsia="仿宋"/>
          <w:sz w:val="32"/>
          <w:szCs w:val="32"/>
        </w:rPr>
        <w:t>9:00</w:t>
      </w:r>
      <w:r>
        <w:rPr>
          <w:rFonts w:hint="eastAsia" w:ascii="仿宋" w:hAnsi="仿宋" w:eastAsia="仿宋"/>
          <w:sz w:val="32"/>
          <w:szCs w:val="32"/>
        </w:rPr>
        <w:t>后登陆报名系统，填写个人信息并上传照片，做好报名准备工作。</w:t>
      </w:r>
    </w:p>
    <w:p>
      <w:pPr>
        <w:spacing w:line="500" w:lineRule="exact"/>
        <w:ind w:firstLine="720" w:firstLineChars="225"/>
        <w:rPr>
          <w:rFonts w:ascii="仿宋_GB2312" w:hAnsi="仿宋" w:eastAsia="仿宋_GB2312"/>
          <w:sz w:val="32"/>
          <w:szCs w:val="32"/>
        </w:rPr>
      </w:pPr>
      <w:r>
        <w:rPr>
          <w:rFonts w:hint="eastAsia" w:ascii="仿宋_GB2312" w:hAnsi="仿宋" w:eastAsia="仿宋_GB2312"/>
          <w:sz w:val="32"/>
          <w:szCs w:val="32"/>
        </w:rPr>
        <w:t>3.缴费成功后如发现考生个人信息错误，可在报名结束前登陆报名网站进行修改，逾期将无法修改。</w:t>
      </w:r>
    </w:p>
    <w:p>
      <w:pPr>
        <w:spacing w:line="500" w:lineRule="exact"/>
        <w:ind w:firstLine="720" w:firstLineChars="225"/>
        <w:rPr>
          <w:rFonts w:ascii="仿宋_GB2312" w:hAnsi="仿宋" w:eastAsia="仿宋_GB2312"/>
          <w:sz w:val="32"/>
          <w:szCs w:val="32"/>
        </w:rPr>
      </w:pPr>
      <w:r>
        <w:rPr>
          <w:rFonts w:hint="eastAsia" w:ascii="仿宋_GB2312" w:hAnsi="仿宋" w:eastAsia="仿宋_GB2312"/>
          <w:sz w:val="32"/>
          <w:szCs w:val="32"/>
        </w:rPr>
        <w:t>4.推荐浏览器：谷歌、火狐、IE9+、360浏览器（选择极速模式）。</w:t>
      </w:r>
    </w:p>
    <w:p>
      <w:pPr>
        <w:adjustRightInd w:val="0"/>
        <w:snapToGrid w:val="0"/>
        <w:spacing w:line="500" w:lineRule="exact"/>
        <w:ind w:firstLine="640" w:firstLineChars="200"/>
        <w:rPr>
          <w:rFonts w:ascii="仿宋_GB2312" w:hAnsi="仿宋" w:eastAsia="仿宋_GB2312"/>
          <w:bCs/>
          <w:sz w:val="32"/>
          <w:szCs w:val="32"/>
        </w:rPr>
      </w:pPr>
      <w:r>
        <w:rPr>
          <w:rFonts w:hint="eastAsia" w:ascii="仿宋_GB2312" w:hAnsi="仿宋" w:eastAsia="仿宋_GB2312"/>
          <w:bCs/>
          <w:sz w:val="32"/>
          <w:szCs w:val="32"/>
        </w:rPr>
        <w:t>5.考生在报考时，须随时关注所报考点当地政府的防疫工作要求和通知，并做好考前14天内的每日体温测量及登记工作。</w:t>
      </w:r>
    </w:p>
    <w:p>
      <w:pPr>
        <w:adjustRightInd w:val="0"/>
        <w:snapToGrid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6.对考前考生身体状况异常和监测发现身体状况异常的，须由考点依据本地防疫工作要求,结合卫生健康部门、疾控机构和医疗机构意见，在保障广大考生和考试工作人员生命安全和身体健康前提下，综合研判评估是否具备参加考试的条件，凡不具备相关条件的考生不得参加本次考试。</w:t>
      </w:r>
    </w:p>
    <w:p>
      <w:pPr>
        <w:adjustRightInd w:val="0"/>
        <w:snapToGrid w:val="0"/>
        <w:spacing w:line="50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7.如考生为新冠肺炎确诊病例、无症状感染者、疑似患者、确诊病例密切接触者，或治愈未超过14天的病例、不能排除感染可能的发热患者，不得参加本次考试。</w:t>
      </w:r>
    </w:p>
    <w:p>
      <w:pPr>
        <w:adjustRightInd w:val="0"/>
        <w:snapToGrid w:val="0"/>
        <w:spacing w:line="500" w:lineRule="exact"/>
        <w:ind w:firstLine="640" w:firstLineChars="200"/>
        <w:rPr>
          <w:rFonts w:ascii="仿宋_GB2312" w:hAnsi="仿宋" w:eastAsia="仿宋_GB2312"/>
          <w:sz w:val="32"/>
          <w:szCs w:val="32"/>
        </w:rPr>
      </w:pPr>
      <w:r>
        <w:rPr>
          <w:rFonts w:hint="eastAsia" w:ascii="仿宋_GB2312" w:hAnsi="仿宋" w:eastAsia="仿宋_GB2312"/>
          <w:sz w:val="32"/>
          <w:szCs w:val="32"/>
        </w:rPr>
        <w:t>8.凡筛查发现考前14天内有境外或非低风险地区活动轨迹的，按当地政府有关疫情防控规定进行处理。</w:t>
      </w:r>
    </w:p>
    <w:p>
      <w:pPr>
        <w:spacing w:line="500" w:lineRule="exact"/>
        <w:ind w:firstLine="720" w:firstLineChars="225"/>
        <w:rPr>
          <w:rFonts w:ascii="黑体" w:eastAsia="黑体"/>
          <w:sz w:val="32"/>
          <w:szCs w:val="32"/>
        </w:rPr>
      </w:pPr>
      <w:r>
        <w:rPr>
          <w:rFonts w:hint="eastAsia" w:ascii="黑体" w:eastAsia="黑体"/>
          <w:sz w:val="32"/>
          <w:szCs w:val="32"/>
        </w:rPr>
        <w:t>二、缴费</w:t>
      </w:r>
    </w:p>
    <w:p>
      <w:pPr>
        <w:spacing w:line="500" w:lineRule="exact"/>
        <w:ind w:firstLine="707" w:firstLineChars="221"/>
        <w:rPr>
          <w:rFonts w:ascii="仿宋_GB2312" w:hAnsi="仿宋" w:eastAsia="仿宋_GB2312"/>
          <w:sz w:val="32"/>
          <w:szCs w:val="32"/>
        </w:rPr>
      </w:pPr>
      <w:r>
        <w:rPr>
          <w:rFonts w:hint="eastAsia" w:ascii="仿宋_GB2312" w:hAnsi="仿宋" w:eastAsia="仿宋_GB2312"/>
          <w:sz w:val="32"/>
          <w:szCs w:val="32"/>
        </w:rPr>
        <w:t>考生应在提交报名后的24小时内完成缴费，否则本次报名失效，不予保留考位。报名时未一次性完成缴费流程的考生可登陆全国英语等级考试报名网站，继续完成缴费(注意考生缴费期限不得超过提交报名提交后的24小时)。</w:t>
      </w:r>
    </w:p>
    <w:p>
      <w:pPr>
        <w:spacing w:line="500" w:lineRule="exact"/>
        <w:ind w:firstLine="720" w:firstLineChars="225"/>
        <w:rPr>
          <w:rFonts w:ascii="仿宋_GB2312" w:hAnsi="仿宋" w:eastAsia="仿宋_GB2312"/>
          <w:sz w:val="32"/>
          <w:szCs w:val="32"/>
        </w:rPr>
      </w:pPr>
      <w:r>
        <w:rPr>
          <w:rFonts w:hint="eastAsia" w:ascii="仿宋_GB2312" w:hAnsi="仿宋" w:eastAsia="仿宋_GB2312"/>
          <w:sz w:val="32"/>
          <w:szCs w:val="32"/>
        </w:rPr>
        <w:t>报名网站支持支付宝及网上银行（务必使用推荐浏览器）进行缴费。</w:t>
      </w:r>
    </w:p>
    <w:p>
      <w:pPr>
        <w:spacing w:line="500" w:lineRule="exact"/>
        <w:ind w:firstLine="720" w:firstLineChars="225"/>
        <w:rPr>
          <w:rFonts w:ascii="黑体" w:eastAsia="黑体"/>
          <w:sz w:val="32"/>
          <w:szCs w:val="32"/>
        </w:rPr>
      </w:pPr>
      <w:r>
        <w:rPr>
          <w:rFonts w:hint="eastAsia" w:ascii="黑体" w:eastAsia="黑体"/>
          <w:sz w:val="32"/>
          <w:szCs w:val="32"/>
        </w:rPr>
        <w:t>三、准考证打印</w:t>
      </w:r>
    </w:p>
    <w:p>
      <w:pPr>
        <w:widowControl/>
        <w:spacing w:line="500" w:lineRule="exact"/>
        <w:ind w:firstLine="707" w:firstLineChars="221"/>
        <w:jc w:val="left"/>
        <w:rPr>
          <w:rFonts w:hint="eastAsia" w:ascii="仿宋_GB2312" w:hAnsi="仿宋" w:eastAsia="仿宋_GB2312"/>
          <w:sz w:val="32"/>
          <w:szCs w:val="32"/>
        </w:rPr>
      </w:pPr>
      <w:r>
        <w:rPr>
          <w:rFonts w:hint="eastAsia" w:ascii="仿宋_GB2312" w:hAnsi="仿宋" w:eastAsia="仿宋_GB2312"/>
          <w:sz w:val="32"/>
          <w:szCs w:val="32"/>
        </w:rPr>
        <w:t>完成报名及缴费的考生，可自2021年3月8日9时起，登录PETS报名网站进入“报考信息”页面下载、打印准考证。</w:t>
      </w: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spacing w:line="240" w:lineRule="auto"/>
        <w:ind w:firstLine="0" w:firstLineChars="0"/>
        <w:jc w:val="both"/>
        <w:rPr>
          <w:rFonts w:hint="eastAsia" w:ascii="仿宋_GB2312" w:hAnsi="仿宋" w:eastAsia="仿宋_GB2312"/>
          <w:kern w:val="2"/>
          <w:sz w:val="32"/>
          <w:szCs w:val="32"/>
          <w:lang w:val="en-US" w:eastAsia="zh-CN" w:bidi="ar-SA"/>
        </w:rPr>
      </w:pPr>
    </w:p>
    <w:p>
      <w:pPr>
        <w:widowControl w:val="0"/>
        <w:tabs>
          <w:tab w:val="left" w:pos="1932"/>
        </w:tabs>
        <w:spacing w:line="240" w:lineRule="auto"/>
        <w:ind w:firstLine="0" w:firstLineChars="0"/>
        <w:jc w:val="left"/>
        <w:rPr>
          <w:rFonts w:hint="eastAsia" w:ascii="仿宋_GB2312" w:hAnsi="仿宋" w:eastAsia="仿宋_GB2312"/>
          <w:kern w:val="2"/>
          <w:sz w:val="32"/>
          <w:szCs w:val="32"/>
          <w:lang w:val="en-US" w:eastAsia="zh-CN" w:bidi="ar-SA"/>
        </w:rPr>
        <w:sectPr>
          <w:pgSz w:w="11906" w:h="16838"/>
          <w:pgMar w:top="1418" w:right="1452" w:bottom="1418" w:left="1452" w:header="851" w:footer="992" w:gutter="0"/>
          <w:cols w:space="720" w:num="1"/>
        </w:sectPr>
      </w:pPr>
      <w:r>
        <w:rPr>
          <w:rFonts w:hint="eastAsia" w:ascii="仿宋_GB2312" w:hAnsi="仿宋" w:eastAsia="仿宋_GB2312"/>
          <w:kern w:val="2"/>
          <w:sz w:val="32"/>
          <w:szCs w:val="32"/>
          <w:lang w:val="en-US" w:eastAsia="zh-CN" w:bidi="ar-SA"/>
        </w:rPr>
        <w:tab/>
      </w:r>
    </w:p>
    <w:p/>
    <w:p>
      <w:pPr>
        <w:spacing w:line="460" w:lineRule="exact"/>
        <w:rPr>
          <w:rFonts w:ascii="黑体" w:hAnsi="仿宋" w:eastAsia="黑体"/>
          <w:sz w:val="32"/>
          <w:szCs w:val="32"/>
        </w:rPr>
      </w:pPr>
      <w:r>
        <w:rPr>
          <w:rFonts w:hint="eastAsia" w:ascii="黑体" w:hAnsi="仿宋" w:eastAsia="黑体"/>
          <w:sz w:val="32"/>
          <w:szCs w:val="32"/>
        </w:rPr>
        <w:t>附件</w:t>
      </w:r>
      <w:r>
        <w:rPr>
          <w:rFonts w:ascii="黑体" w:hAnsi="仿宋" w:eastAsia="黑体"/>
          <w:sz w:val="32"/>
          <w:szCs w:val="32"/>
        </w:rPr>
        <w:t>2</w:t>
      </w:r>
    </w:p>
    <w:p>
      <w:pPr>
        <w:spacing w:line="500" w:lineRule="exact"/>
        <w:jc w:val="center"/>
        <w:rPr>
          <w:rFonts w:ascii="方正小标宋简体" w:hAnsi="仿宋" w:eastAsia="方正小标宋简体"/>
          <w:sz w:val="44"/>
          <w:szCs w:val="44"/>
        </w:rPr>
      </w:pPr>
      <w:r>
        <w:rPr>
          <w:rFonts w:hint="eastAsia" w:ascii="方正小标宋简体" w:hAnsi="仿宋" w:eastAsia="方正小标宋简体"/>
          <w:sz w:val="44"/>
          <w:szCs w:val="44"/>
        </w:rPr>
        <w:t>广东省全国英语等级考试网上报名工作安排</w:t>
      </w:r>
    </w:p>
    <w:p>
      <w:pPr>
        <w:spacing w:line="500" w:lineRule="exact"/>
        <w:jc w:val="center"/>
        <w:rPr>
          <w:rFonts w:ascii="方正小标宋简体" w:hAnsi="仿宋" w:eastAsia="方正小标宋简体"/>
          <w:sz w:val="44"/>
          <w:szCs w:val="44"/>
        </w:rPr>
      </w:pPr>
    </w:p>
    <w:tbl>
      <w:tblPr>
        <w:tblStyle w:val="10"/>
        <w:tblW w:w="139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3"/>
        <w:gridCol w:w="8505"/>
        <w:gridCol w:w="992"/>
        <w:gridCol w:w="2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2083" w:type="dxa"/>
            <w:vAlign w:val="center"/>
          </w:tcPr>
          <w:p>
            <w:pPr>
              <w:spacing w:line="276" w:lineRule="auto"/>
              <w:jc w:val="center"/>
              <w:rPr>
                <w:rFonts w:ascii="黑体" w:hAnsi="黑体" w:eastAsia="黑体"/>
                <w:sz w:val="28"/>
                <w:szCs w:val="28"/>
              </w:rPr>
            </w:pPr>
            <w:r>
              <w:rPr>
                <w:rFonts w:hint="eastAsia" w:ascii="黑体" w:hAnsi="黑体" w:eastAsia="黑体"/>
                <w:sz w:val="28"/>
                <w:szCs w:val="28"/>
              </w:rPr>
              <w:t>任务</w:t>
            </w:r>
          </w:p>
        </w:tc>
        <w:tc>
          <w:tcPr>
            <w:tcW w:w="8505" w:type="dxa"/>
            <w:vAlign w:val="center"/>
          </w:tcPr>
          <w:p>
            <w:pPr>
              <w:spacing w:line="276" w:lineRule="auto"/>
              <w:jc w:val="center"/>
              <w:rPr>
                <w:rFonts w:ascii="黑体" w:hAnsi="黑体" w:eastAsia="黑体"/>
                <w:sz w:val="28"/>
                <w:szCs w:val="28"/>
              </w:rPr>
            </w:pPr>
            <w:r>
              <w:rPr>
                <w:rFonts w:hint="eastAsia" w:ascii="黑体" w:hAnsi="黑体" w:eastAsia="黑体"/>
                <w:sz w:val="28"/>
                <w:szCs w:val="28"/>
              </w:rPr>
              <w:t>操作说明</w:t>
            </w:r>
          </w:p>
        </w:tc>
        <w:tc>
          <w:tcPr>
            <w:tcW w:w="992" w:type="dxa"/>
            <w:vAlign w:val="center"/>
          </w:tcPr>
          <w:p>
            <w:pPr>
              <w:spacing w:line="276" w:lineRule="auto"/>
              <w:jc w:val="center"/>
              <w:rPr>
                <w:rFonts w:ascii="黑体" w:hAnsi="黑体" w:eastAsia="黑体"/>
                <w:sz w:val="28"/>
                <w:szCs w:val="28"/>
              </w:rPr>
            </w:pPr>
            <w:r>
              <w:rPr>
                <w:rFonts w:hint="eastAsia" w:ascii="黑体" w:hAnsi="黑体" w:eastAsia="黑体"/>
                <w:sz w:val="28"/>
                <w:szCs w:val="28"/>
              </w:rPr>
              <w:t>操作单位</w:t>
            </w:r>
          </w:p>
        </w:tc>
        <w:tc>
          <w:tcPr>
            <w:tcW w:w="2391" w:type="dxa"/>
            <w:vAlign w:val="center"/>
          </w:tcPr>
          <w:p>
            <w:pPr>
              <w:spacing w:line="276" w:lineRule="auto"/>
              <w:jc w:val="center"/>
              <w:rPr>
                <w:rFonts w:ascii="黑体" w:hAnsi="黑体" w:eastAsia="黑体"/>
                <w:sz w:val="28"/>
                <w:szCs w:val="28"/>
              </w:rPr>
            </w:pPr>
            <w:r>
              <w:rPr>
                <w:rFonts w:hint="eastAsia" w:ascii="黑体" w:hAnsi="黑体" w:eastAsia="黑体"/>
                <w:sz w:val="28"/>
                <w:szCs w:val="28"/>
              </w:rPr>
              <w:t>时间要求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一、创建本次开考考点，完善考点信息</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1.登录PETS考务管理后台（网址：http://pets-kw.neea.edu.cn）</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2.基本信息设置-用户与机构管理：在“考试机构管理”新增下级机构和绑定用户</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*仅组织考试的机构，只需将机构设置为“开考”状态</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2020年12月24日前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5"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二、接收并下发考试计划</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操作步骤:</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1.地市/考点开考科目设置-地市/考点设置本次开考科目</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2.考点报名综合设置-考点直属上级机构设置考点开考情况，报名方式等内容</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3.考点容量设置-考点设置开考级别的容量</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2020年12月24日至28日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2"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三、报名资格管理</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1.白名单信息导入-经教育部考试中心批准后，考点可使用白名单功能，考点须在规定时间内按照模板导入考生白名单。考生只允许存在于一个白名单中，不可重复导入。</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2.白名单报考机构限制-限制白名单考生报考规则</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w:t>
            </w:r>
            <w:r>
              <w:rPr>
                <w:rFonts w:hint="eastAsia" w:ascii="仿宋_GB2312" w:hAnsi="仿宋" w:eastAsia="仿宋_GB2312"/>
                <w:sz w:val="28"/>
                <w:szCs w:val="28"/>
                <w:lang w:val="en-US" w:eastAsia="zh-CN"/>
              </w:rPr>
              <w:t>1</w:t>
            </w:r>
            <w:r>
              <w:rPr>
                <w:rFonts w:hint="eastAsia" w:ascii="仿宋_GB2312" w:hAnsi="仿宋" w:eastAsia="仿宋_GB2312"/>
                <w:sz w:val="28"/>
                <w:szCs w:val="28"/>
              </w:rPr>
              <w:t>年</w:t>
            </w:r>
            <w:r>
              <w:rPr>
                <w:rFonts w:hint="eastAsia" w:ascii="仿宋_GB2312" w:hAnsi="仿宋" w:eastAsia="仿宋_GB2312"/>
                <w:sz w:val="28"/>
                <w:szCs w:val="28"/>
                <w:lang w:val="en-US" w:eastAsia="zh-CN"/>
              </w:rPr>
              <w:t>1</w:t>
            </w:r>
            <w:r>
              <w:rPr>
                <w:rFonts w:hint="eastAsia" w:ascii="仿宋_GB2312" w:hAnsi="仿宋" w:eastAsia="仿宋_GB2312"/>
                <w:sz w:val="28"/>
                <w:szCs w:val="28"/>
              </w:rPr>
              <w:t>月</w:t>
            </w:r>
            <w:r>
              <w:rPr>
                <w:rFonts w:hint="eastAsia" w:ascii="仿宋_GB2312" w:hAnsi="仿宋" w:eastAsia="仿宋_GB2312"/>
                <w:sz w:val="28"/>
                <w:szCs w:val="28"/>
                <w:lang w:val="en-US" w:eastAsia="zh-CN"/>
              </w:rPr>
              <w:t>7</w:t>
            </w:r>
            <w:r>
              <w:rPr>
                <w:rFonts w:hint="eastAsia" w:ascii="仿宋_GB2312" w:hAnsi="仿宋" w:eastAsia="仿宋_GB2312"/>
                <w:sz w:val="28"/>
                <w:szCs w:val="28"/>
              </w:rPr>
              <w:t>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5"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四、考生注册</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考生可提前注册通行证账号，填写个人信息并上传照片。</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考生</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2020年12月29日9时起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五、考生报名</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1.登录中国教育考试网PETS页面（http://pets.neea.edu.cn），进行报名</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2.报名后24小时内完成缴费，否则报考失效。</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考生</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2021年1月5日9时至7日16时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六、分账模式设置</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分账管理-分账账户管理：各级填写需要分账的机构账号信息（每次报名前须由分账机构确认）</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2021年1月22日前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jc w:val="center"/>
        </w:trPr>
        <w:tc>
          <w:tcPr>
            <w:tcW w:w="2083" w:type="dxa"/>
            <w:vMerge w:val="restart"/>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七、考场编排</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1.编排管理-考生转移：可选择按照考生转移或按照科目转移的方式，由报名考点的地市招办完成操作。</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注：考生转移须在编排前完成。</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2021年1月12日9时至13日16时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0" w:hRule="atLeast"/>
          <w:jc w:val="center"/>
        </w:trPr>
        <w:tc>
          <w:tcPr>
            <w:tcW w:w="2083" w:type="dxa"/>
            <w:vMerge w:val="continue"/>
            <w:vAlign w:val="center"/>
          </w:tcPr>
          <w:p>
            <w:pPr>
              <w:spacing w:line="276" w:lineRule="auto"/>
              <w:jc w:val="left"/>
              <w:rPr>
                <w:rFonts w:ascii="仿宋_GB2312" w:hAnsi="仿宋" w:eastAsia="仿宋_GB2312"/>
                <w:sz w:val="28"/>
                <w:szCs w:val="28"/>
              </w:rPr>
            </w:pP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2.编排管理-场次与人数分配：按照各级别（科目）将考生人数安排至符合要求的考场</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3.编排管理-考场编排：可使用自动编排或手动编排方式，确认考场编排结果</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2021年1月14日9时至19日16时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4"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八、试卷申报</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材料申报管理-本级申报管理：考点完成考场编排后，填写试卷申报表，确认无误后提交至上级机构，上级机构解锁后可修改</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2021年1月20日截止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九、考点提示设置</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考点可按需要设置准考证上的考点提示</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2021年3月3日前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2"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十、考生下载准考证</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1.使用报名时使用的用户名和密码登录报名网站</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2.下载准考证PDF文件</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考生</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2021年3月8日9时起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2"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十一、考前材料下载</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考点可根据需要打印准考证、考场门贴、考场签到表、笔试考场桌签等材料</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*建议考前一周下载</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2021年3月15日起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7" w:hRule="atLeast"/>
          <w:jc w:val="center"/>
        </w:trPr>
        <w:tc>
          <w:tcPr>
            <w:tcW w:w="2083"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十二、考生申请发票提交</w:t>
            </w:r>
          </w:p>
        </w:tc>
        <w:tc>
          <w:tcPr>
            <w:tcW w:w="8505"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已缴费考生需在考试结束后3个工作日内（3月24日前）向考点提出申请，考点汇总后提交至地市招生办上报省教育考试院。</w:t>
            </w:r>
          </w:p>
        </w:tc>
        <w:tc>
          <w:tcPr>
            <w:tcW w:w="992"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地市、</w:t>
            </w:r>
          </w:p>
          <w:p>
            <w:pPr>
              <w:spacing w:line="276" w:lineRule="auto"/>
              <w:jc w:val="left"/>
              <w:rPr>
                <w:rFonts w:ascii="仿宋_GB2312" w:hAnsi="仿宋" w:eastAsia="仿宋_GB2312"/>
                <w:sz w:val="28"/>
                <w:szCs w:val="28"/>
              </w:rPr>
            </w:pPr>
            <w:r>
              <w:rPr>
                <w:rFonts w:hint="eastAsia" w:ascii="仿宋_GB2312" w:hAnsi="仿宋" w:eastAsia="仿宋_GB2312"/>
                <w:sz w:val="28"/>
                <w:szCs w:val="28"/>
              </w:rPr>
              <w:t>考点</w:t>
            </w:r>
          </w:p>
        </w:tc>
        <w:tc>
          <w:tcPr>
            <w:tcW w:w="2391" w:type="dxa"/>
            <w:vAlign w:val="center"/>
          </w:tcPr>
          <w:p>
            <w:pPr>
              <w:spacing w:line="276" w:lineRule="auto"/>
              <w:jc w:val="left"/>
              <w:rPr>
                <w:rFonts w:ascii="仿宋_GB2312" w:hAnsi="仿宋" w:eastAsia="仿宋_GB2312"/>
                <w:sz w:val="28"/>
                <w:szCs w:val="28"/>
              </w:rPr>
            </w:pPr>
            <w:r>
              <w:rPr>
                <w:rFonts w:hint="eastAsia" w:ascii="仿宋_GB2312" w:hAnsi="仿宋" w:eastAsia="仿宋_GB2312"/>
                <w:sz w:val="28"/>
                <w:szCs w:val="28"/>
              </w:rPr>
              <w:t>2021年3月26日前</w:t>
            </w:r>
          </w:p>
        </w:tc>
      </w:tr>
    </w:tbl>
    <w:p>
      <w:pPr>
        <w:widowControl/>
        <w:jc w:val="left"/>
        <w:rPr>
          <w:rFonts w:ascii="方正小标宋简体" w:hAnsi="仿宋" w:eastAsia="方正小标宋简体"/>
          <w:kern w:val="0"/>
          <w:sz w:val="44"/>
          <w:szCs w:val="44"/>
        </w:rPr>
        <w:sectPr>
          <w:pgSz w:w="16838" w:h="11906" w:orient="landscape"/>
          <w:pgMar w:top="1134" w:right="1134" w:bottom="1134" w:left="1021" w:header="851" w:footer="992" w:gutter="0"/>
          <w:cols w:space="720" w:num="1"/>
        </w:sectPr>
      </w:pPr>
    </w:p>
    <w:p>
      <w:pPr>
        <w:snapToGrid w:val="0"/>
        <w:spacing w:line="560" w:lineRule="exact"/>
        <w:rPr>
          <w:rFonts w:ascii="黑体" w:eastAsia="黑体"/>
          <w:bCs/>
          <w:sz w:val="32"/>
          <w:szCs w:val="32"/>
        </w:rPr>
      </w:pPr>
      <w:r>
        <w:rPr>
          <w:rFonts w:hint="eastAsia" w:ascii="黑体" w:eastAsia="黑体"/>
          <w:bCs/>
          <w:sz w:val="32"/>
          <w:szCs w:val="32"/>
        </w:rPr>
        <w:t>附件</w:t>
      </w:r>
      <w:r>
        <w:rPr>
          <w:rFonts w:ascii="黑体" w:eastAsia="黑体"/>
          <w:bCs/>
          <w:sz w:val="32"/>
          <w:szCs w:val="32"/>
        </w:rPr>
        <w:t>3</w:t>
      </w:r>
    </w:p>
    <w:p>
      <w:pPr>
        <w:spacing w:line="560" w:lineRule="exact"/>
        <w:jc w:val="center"/>
        <w:rPr>
          <w:rFonts w:ascii="方正小标宋简体" w:eastAsia="方正小标宋简体"/>
          <w:bCs/>
          <w:sz w:val="44"/>
          <w:szCs w:val="44"/>
        </w:rPr>
      </w:pPr>
      <w:r>
        <w:rPr>
          <w:rFonts w:hint="eastAsia" w:ascii="方正小标宋简体" w:hAnsi="宋体" w:eastAsia="方正小标宋简体"/>
          <w:bCs/>
          <w:sz w:val="44"/>
          <w:szCs w:val="44"/>
        </w:rPr>
        <w:t>广东省全国英语等级考试</w:t>
      </w:r>
      <w:r>
        <w:rPr>
          <w:rFonts w:hint="eastAsia" w:ascii="方正小标宋简体" w:eastAsia="方正小标宋简体"/>
          <w:bCs/>
          <w:sz w:val="44"/>
          <w:szCs w:val="44"/>
        </w:rPr>
        <w:t>借考申请表</w:t>
      </w:r>
    </w:p>
    <w:tbl>
      <w:tblPr>
        <w:tblStyle w:val="10"/>
        <w:tblW w:w="9675" w:type="dxa"/>
        <w:jc w:val="center"/>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3397"/>
        <w:gridCol w:w="1059"/>
        <w:gridCol w:w="1059"/>
        <w:gridCol w:w="1060"/>
        <w:gridCol w:w="1801"/>
        <w:gridCol w:w="129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0" w:hRule="atLeast"/>
          <w:jc w:val="center"/>
        </w:trPr>
        <w:tc>
          <w:tcPr>
            <w:tcW w:w="3397" w:type="dxa"/>
            <w:tcBorders>
              <w:top w:val="doub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借考考点名称</w:t>
            </w:r>
          </w:p>
        </w:tc>
        <w:tc>
          <w:tcPr>
            <w:tcW w:w="3178" w:type="dxa"/>
            <w:gridSpan w:val="3"/>
            <w:tcBorders>
              <w:top w:val="double" w:color="auto" w:sz="4" w:space="0"/>
            </w:tcBorders>
            <w:vAlign w:val="center"/>
          </w:tcPr>
          <w:p>
            <w:pPr>
              <w:spacing w:line="400" w:lineRule="exact"/>
              <w:jc w:val="center"/>
              <w:rPr>
                <w:rFonts w:ascii="仿宋" w:hAnsi="仿宋" w:eastAsia="仿宋"/>
                <w:sz w:val="24"/>
              </w:rPr>
            </w:pPr>
          </w:p>
        </w:tc>
        <w:tc>
          <w:tcPr>
            <w:tcW w:w="1801" w:type="dxa"/>
            <w:tcBorders>
              <w:top w:val="doub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借考考点代码</w:t>
            </w:r>
          </w:p>
        </w:tc>
        <w:tc>
          <w:tcPr>
            <w:tcW w:w="1299" w:type="dxa"/>
            <w:tcBorders>
              <w:top w:val="double" w:color="auto" w:sz="4" w:space="0"/>
            </w:tcBorders>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22" w:hRule="atLeast"/>
          <w:jc w:val="center"/>
        </w:trPr>
        <w:tc>
          <w:tcPr>
            <w:tcW w:w="3397" w:type="dxa"/>
            <w:vMerge w:val="restart"/>
            <w:vAlign w:val="center"/>
          </w:tcPr>
          <w:p>
            <w:pPr>
              <w:spacing w:line="400" w:lineRule="exact"/>
              <w:jc w:val="center"/>
              <w:rPr>
                <w:rFonts w:ascii="仿宋" w:hAnsi="仿宋" w:eastAsia="仿宋"/>
                <w:sz w:val="24"/>
              </w:rPr>
            </w:pPr>
            <w:r>
              <w:rPr>
                <w:rFonts w:hint="eastAsia" w:ascii="仿宋" w:hAnsi="仿宋" w:eastAsia="仿宋"/>
                <w:sz w:val="24"/>
              </w:rPr>
              <w:t>借考考点负责人</w:t>
            </w:r>
          </w:p>
          <w:p>
            <w:pPr>
              <w:spacing w:line="400" w:lineRule="exact"/>
              <w:jc w:val="center"/>
              <w:rPr>
                <w:rFonts w:ascii="仿宋" w:hAnsi="仿宋" w:eastAsia="仿宋"/>
                <w:sz w:val="24"/>
              </w:rPr>
            </w:pPr>
            <w:r>
              <w:rPr>
                <w:rFonts w:hint="eastAsia" w:ascii="仿宋" w:hAnsi="仿宋" w:eastAsia="仿宋"/>
                <w:sz w:val="24"/>
              </w:rPr>
              <w:t>（由学校分管校领导担任）</w:t>
            </w:r>
          </w:p>
        </w:tc>
        <w:tc>
          <w:tcPr>
            <w:tcW w:w="1059" w:type="dxa"/>
            <w:vAlign w:val="center"/>
          </w:tcPr>
          <w:p>
            <w:pPr>
              <w:spacing w:line="400" w:lineRule="exact"/>
              <w:jc w:val="center"/>
              <w:rPr>
                <w:rFonts w:ascii="仿宋" w:hAnsi="仿宋" w:eastAsia="仿宋"/>
                <w:sz w:val="24"/>
              </w:rPr>
            </w:pPr>
            <w:r>
              <w:rPr>
                <w:rFonts w:hint="eastAsia" w:ascii="仿宋" w:hAnsi="仿宋" w:eastAsia="仿宋"/>
                <w:sz w:val="24"/>
              </w:rPr>
              <w:t>姓名</w:t>
            </w:r>
          </w:p>
        </w:tc>
        <w:tc>
          <w:tcPr>
            <w:tcW w:w="1059" w:type="dxa"/>
            <w:vAlign w:val="center"/>
          </w:tcPr>
          <w:p>
            <w:pPr>
              <w:spacing w:line="400" w:lineRule="exact"/>
              <w:jc w:val="center"/>
              <w:rPr>
                <w:rFonts w:ascii="仿宋" w:hAnsi="仿宋" w:eastAsia="仿宋"/>
                <w:sz w:val="24"/>
              </w:rPr>
            </w:pPr>
            <w:r>
              <w:rPr>
                <w:rFonts w:hint="eastAsia" w:ascii="仿宋" w:hAnsi="仿宋" w:eastAsia="仿宋"/>
                <w:sz w:val="24"/>
              </w:rPr>
              <w:t>职务</w:t>
            </w:r>
          </w:p>
        </w:tc>
        <w:tc>
          <w:tcPr>
            <w:tcW w:w="1060" w:type="dxa"/>
            <w:vAlign w:val="center"/>
          </w:tcPr>
          <w:p>
            <w:pPr>
              <w:spacing w:line="400" w:lineRule="exact"/>
              <w:jc w:val="center"/>
              <w:rPr>
                <w:rFonts w:ascii="仿宋" w:hAnsi="仿宋" w:eastAsia="仿宋"/>
                <w:sz w:val="24"/>
              </w:rPr>
            </w:pPr>
            <w:r>
              <w:rPr>
                <w:rFonts w:hint="eastAsia" w:ascii="仿宋" w:hAnsi="仿宋" w:eastAsia="仿宋"/>
                <w:sz w:val="24"/>
              </w:rPr>
              <w:t>性别</w:t>
            </w:r>
          </w:p>
        </w:tc>
        <w:tc>
          <w:tcPr>
            <w:tcW w:w="3100" w:type="dxa"/>
            <w:gridSpan w:val="2"/>
            <w:vAlign w:val="center"/>
          </w:tcPr>
          <w:p>
            <w:pPr>
              <w:spacing w:line="400" w:lineRule="exact"/>
              <w:jc w:val="center"/>
              <w:rPr>
                <w:rFonts w:ascii="仿宋" w:hAnsi="仿宋" w:eastAsia="仿宋"/>
                <w:sz w:val="24"/>
              </w:rPr>
            </w:pPr>
            <w:r>
              <w:rPr>
                <w:rFonts w:hint="eastAsia" w:ascii="仿宋" w:hAnsi="仿宋" w:eastAsia="仿宋"/>
                <w:sz w:val="24"/>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81" w:hRule="atLeast"/>
          <w:jc w:val="center"/>
        </w:trPr>
        <w:tc>
          <w:tcPr>
            <w:tcW w:w="3397" w:type="dxa"/>
            <w:vMerge w:val="continue"/>
            <w:vAlign w:val="center"/>
          </w:tcPr>
          <w:p>
            <w:pPr>
              <w:widowControl/>
              <w:spacing w:line="400" w:lineRule="exact"/>
              <w:jc w:val="center"/>
              <w:rPr>
                <w:rFonts w:ascii="仿宋" w:hAnsi="仿宋" w:eastAsia="仿宋"/>
                <w:sz w:val="24"/>
              </w:rPr>
            </w:pPr>
          </w:p>
        </w:tc>
        <w:tc>
          <w:tcPr>
            <w:tcW w:w="1059" w:type="dxa"/>
            <w:vAlign w:val="center"/>
          </w:tcPr>
          <w:p>
            <w:pPr>
              <w:spacing w:line="400" w:lineRule="exact"/>
              <w:ind w:firstLine="240" w:firstLineChars="100"/>
              <w:jc w:val="center"/>
              <w:rPr>
                <w:rFonts w:ascii="仿宋" w:hAnsi="仿宋" w:eastAsia="仿宋"/>
                <w:sz w:val="24"/>
              </w:rPr>
            </w:pPr>
          </w:p>
        </w:tc>
        <w:tc>
          <w:tcPr>
            <w:tcW w:w="1059" w:type="dxa"/>
            <w:vAlign w:val="center"/>
          </w:tcPr>
          <w:p>
            <w:pPr>
              <w:spacing w:line="400" w:lineRule="exact"/>
              <w:jc w:val="center"/>
              <w:rPr>
                <w:rFonts w:ascii="仿宋" w:hAnsi="仿宋" w:eastAsia="仿宋"/>
                <w:sz w:val="24"/>
              </w:rPr>
            </w:pPr>
          </w:p>
        </w:tc>
        <w:tc>
          <w:tcPr>
            <w:tcW w:w="1060" w:type="dxa"/>
            <w:vAlign w:val="center"/>
          </w:tcPr>
          <w:p>
            <w:pPr>
              <w:spacing w:line="400" w:lineRule="exact"/>
              <w:ind w:left="348"/>
              <w:jc w:val="center"/>
              <w:rPr>
                <w:rFonts w:ascii="仿宋" w:hAnsi="仿宋" w:eastAsia="仿宋"/>
                <w:sz w:val="24"/>
              </w:rPr>
            </w:pPr>
          </w:p>
        </w:tc>
        <w:tc>
          <w:tcPr>
            <w:tcW w:w="3100" w:type="dxa"/>
            <w:gridSpan w:val="2"/>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80" w:hRule="atLeast"/>
          <w:jc w:val="center"/>
        </w:trPr>
        <w:tc>
          <w:tcPr>
            <w:tcW w:w="3397" w:type="dxa"/>
            <w:vAlign w:val="center"/>
          </w:tcPr>
          <w:p>
            <w:pPr>
              <w:spacing w:line="400" w:lineRule="exact"/>
              <w:jc w:val="center"/>
              <w:rPr>
                <w:rFonts w:ascii="仿宋" w:hAnsi="仿宋" w:eastAsia="仿宋"/>
                <w:sz w:val="24"/>
              </w:rPr>
            </w:pPr>
            <w:r>
              <w:rPr>
                <w:rFonts w:hint="eastAsia" w:ascii="仿宋" w:hAnsi="仿宋" w:eastAsia="仿宋"/>
                <w:sz w:val="24"/>
              </w:rPr>
              <w:t>借考考点考务管理员</w:t>
            </w:r>
          </w:p>
        </w:tc>
        <w:tc>
          <w:tcPr>
            <w:tcW w:w="1059" w:type="dxa"/>
            <w:vAlign w:val="center"/>
          </w:tcPr>
          <w:p>
            <w:pPr>
              <w:spacing w:line="400" w:lineRule="exact"/>
              <w:jc w:val="center"/>
              <w:rPr>
                <w:rFonts w:ascii="仿宋" w:hAnsi="仿宋" w:eastAsia="仿宋"/>
                <w:sz w:val="24"/>
              </w:rPr>
            </w:pPr>
          </w:p>
        </w:tc>
        <w:tc>
          <w:tcPr>
            <w:tcW w:w="1059" w:type="dxa"/>
            <w:vAlign w:val="center"/>
          </w:tcPr>
          <w:p>
            <w:pPr>
              <w:spacing w:line="400" w:lineRule="exact"/>
              <w:jc w:val="center"/>
              <w:rPr>
                <w:rFonts w:ascii="仿宋" w:hAnsi="仿宋" w:eastAsia="仿宋"/>
                <w:sz w:val="24"/>
              </w:rPr>
            </w:pPr>
          </w:p>
        </w:tc>
        <w:tc>
          <w:tcPr>
            <w:tcW w:w="1060" w:type="dxa"/>
            <w:vAlign w:val="center"/>
          </w:tcPr>
          <w:p>
            <w:pPr>
              <w:spacing w:line="400" w:lineRule="exact"/>
              <w:jc w:val="center"/>
              <w:rPr>
                <w:rFonts w:ascii="仿宋" w:hAnsi="仿宋" w:eastAsia="仿宋"/>
                <w:sz w:val="24"/>
              </w:rPr>
            </w:pPr>
          </w:p>
        </w:tc>
        <w:tc>
          <w:tcPr>
            <w:tcW w:w="3100" w:type="dxa"/>
            <w:gridSpan w:val="2"/>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872" w:hRule="atLeast"/>
          <w:jc w:val="center"/>
        </w:trPr>
        <w:tc>
          <w:tcPr>
            <w:tcW w:w="3397" w:type="dxa"/>
            <w:tcBorders>
              <w:right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拟接受借考考点名称</w:t>
            </w:r>
          </w:p>
          <w:p>
            <w:pPr>
              <w:spacing w:line="400" w:lineRule="exact"/>
              <w:jc w:val="center"/>
              <w:rPr>
                <w:rFonts w:ascii="仿宋" w:hAnsi="仿宋" w:eastAsia="仿宋"/>
                <w:sz w:val="24"/>
              </w:rPr>
            </w:pPr>
            <w:r>
              <w:rPr>
                <w:rFonts w:hint="eastAsia" w:ascii="仿宋" w:hAnsi="仿宋" w:eastAsia="仿宋"/>
                <w:sz w:val="24"/>
              </w:rPr>
              <w:t>（考试安排所在地）</w:t>
            </w:r>
          </w:p>
        </w:tc>
        <w:tc>
          <w:tcPr>
            <w:tcW w:w="3178" w:type="dxa"/>
            <w:gridSpan w:val="3"/>
            <w:tcBorders>
              <w:left w:val="single" w:color="auto" w:sz="4" w:space="0"/>
              <w:right w:val="single" w:color="auto" w:sz="4" w:space="0"/>
            </w:tcBorders>
            <w:vAlign w:val="center"/>
          </w:tcPr>
          <w:p>
            <w:pPr>
              <w:spacing w:line="400" w:lineRule="exact"/>
              <w:jc w:val="center"/>
              <w:rPr>
                <w:rFonts w:ascii="仿宋" w:hAnsi="仿宋" w:eastAsia="仿宋"/>
                <w:sz w:val="24"/>
              </w:rPr>
            </w:pPr>
          </w:p>
        </w:tc>
        <w:tc>
          <w:tcPr>
            <w:tcW w:w="1801" w:type="dxa"/>
            <w:tcBorders>
              <w:left w:val="single" w:color="auto" w:sz="4" w:space="0"/>
              <w:right w:val="single" w:color="auto" w:sz="4" w:space="0"/>
            </w:tcBorders>
            <w:vAlign w:val="center"/>
          </w:tcPr>
          <w:p>
            <w:pPr>
              <w:spacing w:line="400" w:lineRule="exact"/>
              <w:jc w:val="center"/>
              <w:rPr>
                <w:rFonts w:ascii="仿宋" w:hAnsi="仿宋" w:eastAsia="仿宋"/>
                <w:sz w:val="24"/>
              </w:rPr>
            </w:pPr>
            <w:r>
              <w:rPr>
                <w:rFonts w:hint="eastAsia" w:ascii="仿宋" w:hAnsi="仿宋" w:eastAsia="仿宋"/>
                <w:sz w:val="24"/>
              </w:rPr>
              <w:t>拟接受借考考点代码</w:t>
            </w:r>
          </w:p>
        </w:tc>
        <w:tc>
          <w:tcPr>
            <w:tcW w:w="1299" w:type="dxa"/>
            <w:tcBorders>
              <w:left w:val="single" w:color="auto" w:sz="4" w:space="0"/>
            </w:tcBorders>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461" w:hRule="atLeast"/>
          <w:jc w:val="center"/>
        </w:trPr>
        <w:tc>
          <w:tcPr>
            <w:tcW w:w="3397" w:type="dxa"/>
            <w:vMerge w:val="restart"/>
            <w:vAlign w:val="center"/>
          </w:tcPr>
          <w:p>
            <w:pPr>
              <w:spacing w:line="400" w:lineRule="exact"/>
              <w:jc w:val="center"/>
              <w:rPr>
                <w:rFonts w:ascii="仿宋" w:hAnsi="仿宋" w:eastAsia="仿宋"/>
                <w:sz w:val="24"/>
              </w:rPr>
            </w:pPr>
            <w:r>
              <w:rPr>
                <w:rFonts w:hint="eastAsia" w:ascii="仿宋" w:hAnsi="仿宋" w:eastAsia="仿宋"/>
                <w:sz w:val="24"/>
              </w:rPr>
              <w:t>拟接受借考考点负责人</w:t>
            </w:r>
          </w:p>
          <w:p>
            <w:pPr>
              <w:spacing w:line="400" w:lineRule="exact"/>
              <w:jc w:val="center"/>
              <w:rPr>
                <w:rFonts w:ascii="仿宋" w:hAnsi="仿宋" w:eastAsia="仿宋"/>
                <w:sz w:val="24"/>
              </w:rPr>
            </w:pPr>
            <w:r>
              <w:rPr>
                <w:rFonts w:hint="eastAsia" w:ascii="仿宋" w:hAnsi="仿宋" w:eastAsia="仿宋"/>
                <w:sz w:val="24"/>
              </w:rPr>
              <w:t>（由学校分管校领导担任）</w:t>
            </w:r>
          </w:p>
        </w:tc>
        <w:tc>
          <w:tcPr>
            <w:tcW w:w="1059" w:type="dxa"/>
            <w:vAlign w:val="center"/>
          </w:tcPr>
          <w:p>
            <w:pPr>
              <w:spacing w:line="400" w:lineRule="exact"/>
              <w:jc w:val="center"/>
              <w:rPr>
                <w:rFonts w:ascii="仿宋" w:hAnsi="仿宋" w:eastAsia="仿宋"/>
                <w:sz w:val="24"/>
              </w:rPr>
            </w:pPr>
            <w:r>
              <w:rPr>
                <w:rFonts w:hint="eastAsia" w:ascii="仿宋" w:hAnsi="仿宋" w:eastAsia="仿宋"/>
                <w:sz w:val="24"/>
              </w:rPr>
              <w:t>姓名</w:t>
            </w:r>
          </w:p>
        </w:tc>
        <w:tc>
          <w:tcPr>
            <w:tcW w:w="1059" w:type="dxa"/>
            <w:vAlign w:val="center"/>
          </w:tcPr>
          <w:p>
            <w:pPr>
              <w:spacing w:line="400" w:lineRule="exact"/>
              <w:jc w:val="center"/>
              <w:rPr>
                <w:rFonts w:ascii="仿宋" w:hAnsi="仿宋" w:eastAsia="仿宋"/>
                <w:sz w:val="24"/>
              </w:rPr>
            </w:pPr>
            <w:r>
              <w:rPr>
                <w:rFonts w:hint="eastAsia" w:ascii="仿宋" w:hAnsi="仿宋" w:eastAsia="仿宋"/>
                <w:sz w:val="24"/>
              </w:rPr>
              <w:t>职务</w:t>
            </w:r>
          </w:p>
        </w:tc>
        <w:tc>
          <w:tcPr>
            <w:tcW w:w="1060" w:type="dxa"/>
            <w:vAlign w:val="center"/>
          </w:tcPr>
          <w:p>
            <w:pPr>
              <w:spacing w:line="400" w:lineRule="exact"/>
              <w:jc w:val="center"/>
              <w:rPr>
                <w:rFonts w:ascii="仿宋" w:hAnsi="仿宋" w:eastAsia="仿宋"/>
                <w:sz w:val="24"/>
              </w:rPr>
            </w:pPr>
            <w:r>
              <w:rPr>
                <w:rFonts w:hint="eastAsia" w:ascii="仿宋" w:hAnsi="仿宋" w:eastAsia="仿宋"/>
                <w:sz w:val="24"/>
              </w:rPr>
              <w:t>性别</w:t>
            </w:r>
          </w:p>
        </w:tc>
        <w:tc>
          <w:tcPr>
            <w:tcW w:w="3100" w:type="dxa"/>
            <w:gridSpan w:val="2"/>
            <w:vAlign w:val="center"/>
          </w:tcPr>
          <w:p>
            <w:pPr>
              <w:spacing w:line="400" w:lineRule="exact"/>
              <w:jc w:val="center"/>
              <w:rPr>
                <w:rFonts w:ascii="仿宋" w:hAnsi="仿宋" w:eastAsia="仿宋"/>
                <w:sz w:val="24"/>
              </w:rPr>
            </w:pPr>
            <w:r>
              <w:rPr>
                <w:rFonts w:hint="eastAsia" w:ascii="仿宋" w:hAnsi="仿宋" w:eastAsia="仿宋"/>
                <w:sz w:val="24"/>
              </w:rPr>
              <w:t>联系电话</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372" w:hRule="atLeast"/>
          <w:jc w:val="center"/>
        </w:trPr>
        <w:tc>
          <w:tcPr>
            <w:tcW w:w="3397" w:type="dxa"/>
            <w:vMerge w:val="continue"/>
            <w:vAlign w:val="center"/>
          </w:tcPr>
          <w:p>
            <w:pPr>
              <w:widowControl/>
              <w:spacing w:line="400" w:lineRule="exact"/>
              <w:jc w:val="center"/>
              <w:rPr>
                <w:rFonts w:ascii="仿宋" w:hAnsi="仿宋" w:eastAsia="仿宋"/>
                <w:sz w:val="24"/>
              </w:rPr>
            </w:pPr>
          </w:p>
        </w:tc>
        <w:tc>
          <w:tcPr>
            <w:tcW w:w="1059" w:type="dxa"/>
            <w:vAlign w:val="center"/>
          </w:tcPr>
          <w:p>
            <w:pPr>
              <w:spacing w:line="400" w:lineRule="exact"/>
              <w:jc w:val="center"/>
              <w:rPr>
                <w:rFonts w:ascii="仿宋" w:hAnsi="仿宋" w:eastAsia="仿宋"/>
                <w:sz w:val="24"/>
              </w:rPr>
            </w:pPr>
          </w:p>
        </w:tc>
        <w:tc>
          <w:tcPr>
            <w:tcW w:w="1059" w:type="dxa"/>
            <w:vAlign w:val="center"/>
          </w:tcPr>
          <w:p>
            <w:pPr>
              <w:spacing w:line="400" w:lineRule="exact"/>
              <w:jc w:val="center"/>
              <w:rPr>
                <w:rFonts w:ascii="仿宋" w:hAnsi="仿宋" w:eastAsia="仿宋"/>
                <w:sz w:val="24"/>
              </w:rPr>
            </w:pPr>
          </w:p>
        </w:tc>
        <w:tc>
          <w:tcPr>
            <w:tcW w:w="1060" w:type="dxa"/>
            <w:vAlign w:val="center"/>
          </w:tcPr>
          <w:p>
            <w:pPr>
              <w:spacing w:line="400" w:lineRule="exact"/>
              <w:jc w:val="center"/>
              <w:rPr>
                <w:rFonts w:ascii="仿宋" w:hAnsi="仿宋" w:eastAsia="仿宋"/>
                <w:sz w:val="24"/>
              </w:rPr>
            </w:pPr>
          </w:p>
        </w:tc>
        <w:tc>
          <w:tcPr>
            <w:tcW w:w="3100" w:type="dxa"/>
            <w:gridSpan w:val="2"/>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08" w:hRule="atLeast"/>
          <w:jc w:val="center"/>
        </w:trPr>
        <w:tc>
          <w:tcPr>
            <w:tcW w:w="3397" w:type="dxa"/>
            <w:vAlign w:val="center"/>
          </w:tcPr>
          <w:p>
            <w:pPr>
              <w:spacing w:line="400" w:lineRule="exact"/>
              <w:ind w:firstLine="120" w:firstLineChars="50"/>
              <w:jc w:val="center"/>
              <w:rPr>
                <w:rFonts w:ascii="仿宋" w:hAnsi="仿宋" w:eastAsia="仿宋"/>
                <w:sz w:val="24"/>
              </w:rPr>
            </w:pPr>
            <w:r>
              <w:rPr>
                <w:rFonts w:hint="eastAsia" w:ascii="仿宋" w:hAnsi="仿宋" w:eastAsia="仿宋"/>
                <w:sz w:val="24"/>
              </w:rPr>
              <w:t>拟接受借考考点考务管理员</w:t>
            </w:r>
          </w:p>
        </w:tc>
        <w:tc>
          <w:tcPr>
            <w:tcW w:w="1059" w:type="dxa"/>
            <w:vAlign w:val="center"/>
          </w:tcPr>
          <w:p>
            <w:pPr>
              <w:spacing w:line="400" w:lineRule="exact"/>
              <w:jc w:val="center"/>
              <w:rPr>
                <w:rFonts w:ascii="仿宋" w:hAnsi="仿宋" w:eastAsia="仿宋"/>
                <w:sz w:val="24"/>
              </w:rPr>
            </w:pPr>
          </w:p>
        </w:tc>
        <w:tc>
          <w:tcPr>
            <w:tcW w:w="1059" w:type="dxa"/>
            <w:vAlign w:val="center"/>
          </w:tcPr>
          <w:p>
            <w:pPr>
              <w:spacing w:line="400" w:lineRule="exact"/>
              <w:jc w:val="center"/>
              <w:rPr>
                <w:rFonts w:ascii="仿宋" w:hAnsi="仿宋" w:eastAsia="仿宋"/>
                <w:sz w:val="24"/>
              </w:rPr>
            </w:pPr>
          </w:p>
        </w:tc>
        <w:tc>
          <w:tcPr>
            <w:tcW w:w="1060" w:type="dxa"/>
            <w:vAlign w:val="center"/>
          </w:tcPr>
          <w:p>
            <w:pPr>
              <w:spacing w:line="400" w:lineRule="exact"/>
              <w:jc w:val="center"/>
              <w:rPr>
                <w:rFonts w:ascii="仿宋" w:hAnsi="仿宋" w:eastAsia="仿宋"/>
                <w:sz w:val="24"/>
              </w:rPr>
            </w:pPr>
          </w:p>
        </w:tc>
        <w:tc>
          <w:tcPr>
            <w:tcW w:w="3100" w:type="dxa"/>
            <w:gridSpan w:val="2"/>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560" w:hRule="atLeast"/>
          <w:jc w:val="center"/>
        </w:trPr>
        <w:tc>
          <w:tcPr>
            <w:tcW w:w="3397" w:type="dxa"/>
            <w:vAlign w:val="center"/>
          </w:tcPr>
          <w:p>
            <w:pPr>
              <w:spacing w:line="400" w:lineRule="exact"/>
              <w:ind w:firstLine="120" w:firstLineChars="50"/>
              <w:jc w:val="center"/>
              <w:rPr>
                <w:rFonts w:ascii="仿宋" w:hAnsi="仿宋" w:eastAsia="仿宋"/>
                <w:sz w:val="24"/>
              </w:rPr>
            </w:pPr>
            <w:r>
              <w:rPr>
                <w:rFonts w:hint="eastAsia" w:ascii="仿宋" w:hAnsi="仿宋" w:eastAsia="仿宋"/>
                <w:sz w:val="24"/>
              </w:rPr>
              <w:t>拟接受借考考点考官情况</w:t>
            </w:r>
          </w:p>
        </w:tc>
        <w:tc>
          <w:tcPr>
            <w:tcW w:w="6278" w:type="dxa"/>
            <w:gridSpan w:val="5"/>
            <w:vAlign w:val="center"/>
          </w:tcPr>
          <w:p>
            <w:pPr>
              <w:spacing w:line="400" w:lineRule="exact"/>
              <w:jc w:val="center"/>
              <w:rPr>
                <w:rFonts w:ascii="仿宋" w:hAnsi="仿宋" w:eastAsia="仿宋"/>
                <w:sz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118" w:hRule="atLeast"/>
          <w:jc w:val="center"/>
        </w:trPr>
        <w:tc>
          <w:tcPr>
            <w:tcW w:w="9675" w:type="dxa"/>
            <w:gridSpan w:val="6"/>
            <w:vAlign w:val="top"/>
          </w:tcPr>
          <w:p>
            <w:pPr>
              <w:spacing w:line="400" w:lineRule="exact"/>
              <w:rPr>
                <w:rFonts w:ascii="仿宋" w:hAnsi="仿宋" w:eastAsia="仿宋"/>
                <w:sz w:val="24"/>
              </w:rPr>
            </w:pPr>
            <w:r>
              <w:rPr>
                <w:rFonts w:hint="eastAsia" w:ascii="仿宋" w:hAnsi="仿宋" w:eastAsia="仿宋"/>
                <w:sz w:val="24"/>
              </w:rPr>
              <w:t>借考考点意见</w:t>
            </w:r>
            <w:r>
              <w:rPr>
                <w:rFonts w:ascii="仿宋" w:hAnsi="仿宋" w:eastAsia="仿宋"/>
                <w:sz w:val="24"/>
              </w:rPr>
              <w:t>:</w:t>
            </w:r>
          </w:p>
          <w:p>
            <w:pPr>
              <w:spacing w:line="400" w:lineRule="exact"/>
              <w:rPr>
                <w:rFonts w:ascii="仿宋" w:hAnsi="仿宋" w:eastAsia="仿宋"/>
                <w:sz w:val="24"/>
              </w:rPr>
            </w:pPr>
          </w:p>
          <w:p>
            <w:pPr>
              <w:spacing w:line="400" w:lineRule="exact"/>
              <w:rPr>
                <w:rFonts w:ascii="仿宋" w:hAnsi="仿宋" w:eastAsia="仿宋"/>
                <w:sz w:val="24"/>
              </w:rPr>
            </w:pPr>
          </w:p>
          <w:p>
            <w:pPr>
              <w:spacing w:line="400" w:lineRule="exact"/>
              <w:ind w:firstLine="4680" w:firstLineChars="1950"/>
              <w:rPr>
                <w:rFonts w:ascii="仿宋" w:hAnsi="仿宋" w:eastAsia="仿宋"/>
                <w:sz w:val="24"/>
              </w:rPr>
            </w:pPr>
            <w:r>
              <w:rPr>
                <w:rFonts w:hint="eastAsia" w:ascii="仿宋" w:hAnsi="仿宋" w:eastAsia="仿宋"/>
                <w:sz w:val="24"/>
              </w:rPr>
              <w:t>原考点负责人签字</w:t>
            </w:r>
            <w:r>
              <w:rPr>
                <w:rFonts w:ascii="仿宋" w:hAnsi="仿宋" w:eastAsia="仿宋"/>
                <w:sz w:val="24"/>
              </w:rPr>
              <w:t xml:space="preserve">:           </w:t>
            </w:r>
            <w:r>
              <w:rPr>
                <w:rFonts w:hint="eastAsia" w:ascii="仿宋" w:hAnsi="仿宋" w:eastAsia="仿宋"/>
                <w:sz w:val="24"/>
              </w:rPr>
              <w:t>（盖章）</w:t>
            </w:r>
          </w:p>
          <w:p>
            <w:pPr>
              <w:spacing w:line="400" w:lineRule="exact"/>
              <w:jc w:val="right"/>
              <w:rPr>
                <w:rFonts w:ascii="仿宋" w:hAnsi="仿宋" w:eastAsia="仿宋"/>
                <w:sz w:val="24"/>
              </w:rPr>
            </w:pPr>
            <w:r>
              <w:rPr>
                <w:rFonts w:hint="eastAsia" w:ascii="仿宋" w:hAnsi="仿宋" w:eastAsia="仿宋"/>
                <w:sz w:val="24"/>
              </w:rPr>
              <w:t>年月日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2002" w:hRule="atLeast"/>
          <w:jc w:val="center"/>
        </w:trPr>
        <w:tc>
          <w:tcPr>
            <w:tcW w:w="9675" w:type="dxa"/>
            <w:gridSpan w:val="6"/>
            <w:vAlign w:val="center"/>
          </w:tcPr>
          <w:p>
            <w:pPr>
              <w:spacing w:line="400" w:lineRule="exact"/>
              <w:jc w:val="left"/>
              <w:rPr>
                <w:rFonts w:ascii="仿宋" w:hAnsi="仿宋" w:eastAsia="仿宋"/>
                <w:sz w:val="24"/>
              </w:rPr>
            </w:pPr>
            <w:r>
              <w:rPr>
                <w:rFonts w:hint="eastAsia" w:ascii="仿宋" w:hAnsi="仿宋" w:eastAsia="仿宋"/>
                <w:sz w:val="24"/>
              </w:rPr>
              <w:t>拟接受借考考点意见</w:t>
            </w:r>
            <w:r>
              <w:rPr>
                <w:rFonts w:ascii="仿宋" w:hAnsi="仿宋" w:eastAsia="仿宋"/>
                <w:sz w:val="24"/>
              </w:rPr>
              <w:t>:</w:t>
            </w:r>
          </w:p>
          <w:p>
            <w:pPr>
              <w:spacing w:line="400" w:lineRule="exact"/>
              <w:ind w:firstLine="480" w:firstLineChars="200"/>
              <w:jc w:val="center"/>
              <w:rPr>
                <w:rFonts w:ascii="仿宋" w:hAnsi="仿宋" w:eastAsia="仿宋"/>
                <w:sz w:val="24"/>
              </w:rPr>
            </w:pPr>
          </w:p>
          <w:p>
            <w:pPr>
              <w:spacing w:line="400" w:lineRule="exact"/>
              <w:ind w:firstLine="480" w:firstLineChars="200"/>
              <w:jc w:val="center"/>
              <w:rPr>
                <w:rFonts w:ascii="仿宋" w:hAnsi="仿宋" w:eastAsia="仿宋"/>
                <w:sz w:val="24"/>
              </w:rPr>
            </w:pPr>
          </w:p>
          <w:p>
            <w:pPr>
              <w:spacing w:line="400" w:lineRule="exact"/>
              <w:ind w:firstLine="5160" w:firstLineChars="2150"/>
              <w:jc w:val="center"/>
              <w:rPr>
                <w:rFonts w:ascii="仿宋" w:hAnsi="仿宋" w:eastAsia="仿宋"/>
                <w:sz w:val="24"/>
              </w:rPr>
            </w:pPr>
            <w:r>
              <w:rPr>
                <w:rFonts w:hint="eastAsia" w:ascii="仿宋" w:hAnsi="仿宋" w:eastAsia="仿宋"/>
                <w:sz w:val="24"/>
              </w:rPr>
              <w:t>考务负责人</w:t>
            </w:r>
            <w:r>
              <w:rPr>
                <w:rFonts w:ascii="仿宋" w:hAnsi="仿宋" w:eastAsia="仿宋"/>
                <w:sz w:val="24"/>
              </w:rPr>
              <w:t xml:space="preserve">:           </w:t>
            </w:r>
            <w:r>
              <w:rPr>
                <w:rFonts w:hint="eastAsia" w:ascii="仿宋" w:hAnsi="仿宋" w:eastAsia="仿宋"/>
                <w:sz w:val="24"/>
              </w:rPr>
              <w:t>（盖章）</w:t>
            </w:r>
          </w:p>
          <w:p>
            <w:pPr>
              <w:spacing w:line="400" w:lineRule="exact"/>
              <w:ind w:right="900" w:firstLine="5880" w:firstLineChars="2450"/>
              <w:jc w:val="center"/>
              <w:rPr>
                <w:rFonts w:ascii="仿宋" w:hAnsi="仿宋" w:eastAsia="仿宋"/>
                <w:sz w:val="24"/>
              </w:rPr>
            </w:pPr>
            <w:r>
              <w:rPr>
                <w:rFonts w:hint="eastAsia" w:ascii="仿宋" w:hAnsi="仿宋" w:eastAsia="仿宋"/>
                <w:sz w:val="24"/>
              </w:rPr>
              <w:t>年月日</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Ex>
        <w:trPr>
          <w:cantSplit/>
          <w:trHeight w:val="1962" w:hRule="atLeast"/>
          <w:jc w:val="center"/>
        </w:trPr>
        <w:tc>
          <w:tcPr>
            <w:tcW w:w="9675" w:type="dxa"/>
            <w:gridSpan w:val="6"/>
            <w:tcBorders>
              <w:bottom w:val="double" w:color="auto" w:sz="4" w:space="0"/>
            </w:tcBorders>
            <w:vAlign w:val="center"/>
          </w:tcPr>
          <w:p>
            <w:pPr>
              <w:spacing w:line="400" w:lineRule="exact"/>
              <w:jc w:val="left"/>
              <w:rPr>
                <w:rFonts w:ascii="仿宋" w:hAnsi="仿宋" w:eastAsia="仿宋"/>
                <w:sz w:val="24"/>
              </w:rPr>
            </w:pPr>
            <w:r>
              <w:rPr>
                <w:rFonts w:hint="eastAsia" w:ascii="仿宋" w:hAnsi="仿宋" w:eastAsia="仿宋"/>
                <w:sz w:val="24"/>
              </w:rPr>
              <w:t>地市招生考试部门意见</w:t>
            </w:r>
            <w:r>
              <w:rPr>
                <w:rFonts w:ascii="仿宋" w:hAnsi="仿宋" w:eastAsia="仿宋"/>
                <w:sz w:val="24"/>
              </w:rPr>
              <w:t>:</w:t>
            </w:r>
          </w:p>
          <w:p>
            <w:pPr>
              <w:spacing w:line="400" w:lineRule="exact"/>
              <w:jc w:val="left"/>
              <w:rPr>
                <w:rFonts w:ascii="仿宋" w:hAnsi="仿宋" w:eastAsia="仿宋"/>
                <w:sz w:val="24"/>
              </w:rPr>
            </w:pPr>
          </w:p>
          <w:p>
            <w:pPr>
              <w:spacing w:line="400" w:lineRule="exact"/>
              <w:jc w:val="left"/>
              <w:rPr>
                <w:rFonts w:ascii="仿宋" w:hAnsi="仿宋" w:eastAsia="仿宋"/>
                <w:sz w:val="24"/>
              </w:rPr>
            </w:pPr>
          </w:p>
          <w:p>
            <w:pPr>
              <w:spacing w:line="400" w:lineRule="exact"/>
              <w:ind w:right="480" w:firstLine="3840" w:firstLineChars="1600"/>
              <w:jc w:val="center"/>
              <w:rPr>
                <w:rFonts w:ascii="仿宋" w:hAnsi="仿宋" w:eastAsia="仿宋"/>
                <w:sz w:val="24"/>
              </w:rPr>
            </w:pPr>
            <w:r>
              <w:rPr>
                <w:rFonts w:hint="eastAsia" w:ascii="仿宋" w:hAnsi="仿宋" w:eastAsia="仿宋"/>
                <w:sz w:val="24"/>
              </w:rPr>
              <w:t>市招生考试部门负责人</w:t>
            </w:r>
            <w:r>
              <w:rPr>
                <w:rFonts w:ascii="仿宋" w:hAnsi="仿宋" w:eastAsia="仿宋"/>
                <w:sz w:val="24"/>
              </w:rPr>
              <w:t xml:space="preserve">:           </w:t>
            </w:r>
            <w:r>
              <w:rPr>
                <w:rFonts w:hint="eastAsia" w:ascii="仿宋" w:hAnsi="仿宋" w:eastAsia="仿宋"/>
                <w:sz w:val="24"/>
              </w:rPr>
              <w:t>（盖章）</w:t>
            </w:r>
          </w:p>
          <w:p>
            <w:pPr>
              <w:spacing w:line="400" w:lineRule="exact"/>
              <w:ind w:firstLine="5880" w:firstLineChars="2450"/>
              <w:jc w:val="center"/>
              <w:rPr>
                <w:rFonts w:ascii="仿宋" w:hAnsi="仿宋" w:eastAsia="仿宋"/>
                <w:sz w:val="24"/>
              </w:rPr>
            </w:pPr>
            <w:r>
              <w:rPr>
                <w:rFonts w:hint="eastAsia" w:ascii="仿宋" w:hAnsi="仿宋" w:eastAsia="仿宋"/>
                <w:sz w:val="24"/>
              </w:rPr>
              <w:t>年月日</w:t>
            </w:r>
          </w:p>
        </w:tc>
      </w:tr>
    </w:tbl>
    <w:p>
      <w:pPr>
        <w:spacing w:line="400" w:lineRule="exact"/>
        <w:rPr>
          <w:rFonts w:ascii="仿宋" w:hAnsi="仿宋" w:eastAsia="仿宋"/>
          <w:sz w:val="24"/>
        </w:rPr>
      </w:pPr>
      <w:r>
        <w:rPr>
          <w:rFonts w:hint="eastAsia" w:ascii="仿宋" w:hAnsi="仿宋" w:eastAsia="仿宋"/>
          <w:sz w:val="24"/>
        </w:rPr>
        <w:t>说明</w:t>
      </w:r>
      <w:r>
        <w:rPr>
          <w:rFonts w:ascii="仿宋" w:hAnsi="仿宋" w:eastAsia="仿宋"/>
          <w:sz w:val="24"/>
        </w:rPr>
        <w:t>:1.</w:t>
      </w:r>
      <w:r>
        <w:rPr>
          <w:rFonts w:hint="eastAsia" w:ascii="仿宋" w:hAnsi="仿宋" w:eastAsia="仿宋"/>
          <w:sz w:val="24"/>
        </w:rPr>
        <w:t>单次报名人数未满</w:t>
      </w:r>
      <w:r>
        <w:rPr>
          <w:rFonts w:ascii="仿宋" w:hAnsi="仿宋" w:eastAsia="仿宋"/>
          <w:sz w:val="24"/>
        </w:rPr>
        <w:t>500</w:t>
      </w:r>
      <w:r>
        <w:rPr>
          <w:rFonts w:hint="eastAsia" w:ascii="仿宋" w:hAnsi="仿宋" w:eastAsia="仿宋"/>
          <w:sz w:val="24"/>
        </w:rPr>
        <w:t>人的考点原则上应联系借考；</w:t>
      </w:r>
    </w:p>
    <w:p>
      <w:pPr>
        <w:spacing w:line="400" w:lineRule="exact"/>
        <w:ind w:left="840" w:right="-687" w:rightChars="-327" w:hanging="840" w:hangingChars="350"/>
        <w:rPr>
          <w:rFonts w:ascii="仿宋" w:hAnsi="仿宋" w:eastAsia="仿宋"/>
          <w:sz w:val="24"/>
        </w:rPr>
      </w:pPr>
      <w:r>
        <w:rPr>
          <w:rFonts w:ascii="仿宋" w:hAnsi="仿宋" w:eastAsia="仿宋"/>
          <w:sz w:val="24"/>
        </w:rPr>
        <w:t>2.</w:t>
      </w:r>
      <w:r>
        <w:rPr>
          <w:rFonts w:hint="eastAsia" w:ascii="仿宋" w:hAnsi="仿宋" w:eastAsia="仿宋"/>
          <w:sz w:val="24"/>
        </w:rPr>
        <w:t>本表一式三份，市招生考试部门审批后另行返还借考考点、拟接受借考考点各一份。</w:t>
      </w:r>
    </w:p>
    <w:p>
      <w:bookmarkStart w:id="0" w:name="_GoBack"/>
      <w:bookmarkEnd w:id="0"/>
    </w:p>
    <w:sectPr>
      <w:footerReference r:id="rId4" w:type="default"/>
      <w:footerReference r:id="rId5" w:type="even"/>
      <w:pgSz w:w="11906" w:h="16838"/>
      <w:pgMar w:top="1797" w:right="1452" w:bottom="1797" w:left="1452"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 PAGE   \* MERGEFORMAT </w:instrText>
    </w:r>
    <w:r>
      <w:fldChar w:fldCharType="separate"/>
    </w:r>
    <w:r>
      <w:rPr>
        <w:lang w:val="zh-CN"/>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23</w:t>
    </w:r>
    <w:r>
      <w:rPr>
        <w:rStyle w:val="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25A"/>
    <w:rsid w:val="000673D6"/>
    <w:rsid w:val="00095D20"/>
    <w:rsid w:val="000B0A19"/>
    <w:rsid w:val="000B236A"/>
    <w:rsid w:val="000C1BFA"/>
    <w:rsid w:val="001106E8"/>
    <w:rsid w:val="00117DF2"/>
    <w:rsid w:val="00124834"/>
    <w:rsid w:val="001707AA"/>
    <w:rsid w:val="00175342"/>
    <w:rsid w:val="001D03D9"/>
    <w:rsid w:val="001F47D7"/>
    <w:rsid w:val="00265780"/>
    <w:rsid w:val="00287F52"/>
    <w:rsid w:val="002E26BD"/>
    <w:rsid w:val="002F4441"/>
    <w:rsid w:val="00314120"/>
    <w:rsid w:val="00317F62"/>
    <w:rsid w:val="003252AA"/>
    <w:rsid w:val="00326E8E"/>
    <w:rsid w:val="00343695"/>
    <w:rsid w:val="00346A6D"/>
    <w:rsid w:val="00353A21"/>
    <w:rsid w:val="00363F4A"/>
    <w:rsid w:val="0037494B"/>
    <w:rsid w:val="003856E2"/>
    <w:rsid w:val="003F1627"/>
    <w:rsid w:val="00402A74"/>
    <w:rsid w:val="004218AC"/>
    <w:rsid w:val="004B1CA1"/>
    <w:rsid w:val="004D02F8"/>
    <w:rsid w:val="004D2BA9"/>
    <w:rsid w:val="00504AEC"/>
    <w:rsid w:val="005257FE"/>
    <w:rsid w:val="00576086"/>
    <w:rsid w:val="00582592"/>
    <w:rsid w:val="005D392B"/>
    <w:rsid w:val="006304F7"/>
    <w:rsid w:val="00646641"/>
    <w:rsid w:val="006469C1"/>
    <w:rsid w:val="00687B71"/>
    <w:rsid w:val="006A5BF7"/>
    <w:rsid w:val="006C05D4"/>
    <w:rsid w:val="006E3A6A"/>
    <w:rsid w:val="007454F9"/>
    <w:rsid w:val="00763889"/>
    <w:rsid w:val="00780387"/>
    <w:rsid w:val="00786E00"/>
    <w:rsid w:val="007970DB"/>
    <w:rsid w:val="007B3085"/>
    <w:rsid w:val="007D4FBD"/>
    <w:rsid w:val="007F5AC3"/>
    <w:rsid w:val="007F78D6"/>
    <w:rsid w:val="00802108"/>
    <w:rsid w:val="008506D6"/>
    <w:rsid w:val="00872198"/>
    <w:rsid w:val="008C49F1"/>
    <w:rsid w:val="009145B4"/>
    <w:rsid w:val="00935062"/>
    <w:rsid w:val="009367DF"/>
    <w:rsid w:val="00996DDB"/>
    <w:rsid w:val="009A015E"/>
    <w:rsid w:val="009A231D"/>
    <w:rsid w:val="00A21617"/>
    <w:rsid w:val="00A27391"/>
    <w:rsid w:val="00A336AD"/>
    <w:rsid w:val="00A44935"/>
    <w:rsid w:val="00A50078"/>
    <w:rsid w:val="00A5544A"/>
    <w:rsid w:val="00A734AC"/>
    <w:rsid w:val="00A753B3"/>
    <w:rsid w:val="00A8325A"/>
    <w:rsid w:val="00AD3FA9"/>
    <w:rsid w:val="00B61DB9"/>
    <w:rsid w:val="00B94ACA"/>
    <w:rsid w:val="00BA1C9E"/>
    <w:rsid w:val="00BC4DD5"/>
    <w:rsid w:val="00BC73BE"/>
    <w:rsid w:val="00C17069"/>
    <w:rsid w:val="00C528FC"/>
    <w:rsid w:val="00C6541F"/>
    <w:rsid w:val="00C6698F"/>
    <w:rsid w:val="00C77DDD"/>
    <w:rsid w:val="00CA1DBA"/>
    <w:rsid w:val="00CA5927"/>
    <w:rsid w:val="00CB3050"/>
    <w:rsid w:val="00D61CF4"/>
    <w:rsid w:val="00D75228"/>
    <w:rsid w:val="00D770A3"/>
    <w:rsid w:val="00D7722F"/>
    <w:rsid w:val="00DA2602"/>
    <w:rsid w:val="00DB7E6C"/>
    <w:rsid w:val="00DC04E3"/>
    <w:rsid w:val="00DC0CAC"/>
    <w:rsid w:val="00DD1149"/>
    <w:rsid w:val="00DF74A2"/>
    <w:rsid w:val="00E16E8F"/>
    <w:rsid w:val="00E32BED"/>
    <w:rsid w:val="00E33F5F"/>
    <w:rsid w:val="00E62FA6"/>
    <w:rsid w:val="00E632F7"/>
    <w:rsid w:val="00EC720B"/>
    <w:rsid w:val="00ED44A7"/>
    <w:rsid w:val="00ED5722"/>
    <w:rsid w:val="00F1029B"/>
    <w:rsid w:val="00F1537D"/>
    <w:rsid w:val="00F2526B"/>
    <w:rsid w:val="00F26677"/>
    <w:rsid w:val="00F35CF4"/>
    <w:rsid w:val="00F726F7"/>
    <w:rsid w:val="00F825A6"/>
    <w:rsid w:val="00F91AFD"/>
    <w:rsid w:val="00FB4DCE"/>
    <w:rsid w:val="00FC3A7E"/>
    <w:rsid w:val="00FD20AB"/>
    <w:rsid w:val="00FD5FAE"/>
    <w:rsid w:val="09A407F2"/>
    <w:rsid w:val="0A960045"/>
    <w:rsid w:val="0C457D98"/>
    <w:rsid w:val="0C752B34"/>
    <w:rsid w:val="0FE32B7B"/>
    <w:rsid w:val="12947329"/>
    <w:rsid w:val="12F76F8F"/>
    <w:rsid w:val="13222B25"/>
    <w:rsid w:val="13A15DD7"/>
    <w:rsid w:val="143A2697"/>
    <w:rsid w:val="15F377FB"/>
    <w:rsid w:val="1D3A5EAB"/>
    <w:rsid w:val="1D731D32"/>
    <w:rsid w:val="1E603192"/>
    <w:rsid w:val="20E9373F"/>
    <w:rsid w:val="21CD6862"/>
    <w:rsid w:val="26D669B0"/>
    <w:rsid w:val="27410272"/>
    <w:rsid w:val="276574FE"/>
    <w:rsid w:val="294029E1"/>
    <w:rsid w:val="29F02668"/>
    <w:rsid w:val="32A848DA"/>
    <w:rsid w:val="394F3E14"/>
    <w:rsid w:val="3A6D01E4"/>
    <w:rsid w:val="3DAE6672"/>
    <w:rsid w:val="3F922747"/>
    <w:rsid w:val="40D004A1"/>
    <w:rsid w:val="41885A89"/>
    <w:rsid w:val="45E754B4"/>
    <w:rsid w:val="495C1647"/>
    <w:rsid w:val="4AF30DA8"/>
    <w:rsid w:val="4D860F98"/>
    <w:rsid w:val="4E2C2ED6"/>
    <w:rsid w:val="519F7236"/>
    <w:rsid w:val="51C61E27"/>
    <w:rsid w:val="53017451"/>
    <w:rsid w:val="56577A74"/>
    <w:rsid w:val="5F794C60"/>
    <w:rsid w:val="5F7E6E70"/>
    <w:rsid w:val="60E379B4"/>
    <w:rsid w:val="62535C36"/>
    <w:rsid w:val="687C32DF"/>
    <w:rsid w:val="6A33241C"/>
    <w:rsid w:val="707E5CF6"/>
    <w:rsid w:val="74DF0BCB"/>
    <w:rsid w:val="7509254F"/>
    <w:rsid w:val="755A0EDE"/>
    <w:rsid w:val="762E5407"/>
    <w:rsid w:val="7ADD3653"/>
    <w:rsid w:val="7ED56CB4"/>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7"/>
    <w:unhideWhenUsed/>
    <w:uiPriority w:val="99"/>
    <w:pPr>
      <w:ind w:left="100" w:leftChars="2500"/>
    </w:pPr>
  </w:style>
  <w:style w:type="paragraph" w:styleId="3">
    <w:name w:val="Balloon Text"/>
    <w:basedOn w:val="1"/>
    <w:link w:val="14"/>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rFonts w:ascii="Calibri" w:hAnsi="Calibri"/>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8">
    <w:name w:val="page number"/>
    <w:basedOn w:val="7"/>
    <w:qFormat/>
    <w:uiPriority w:val="99"/>
    <w:rPr>
      <w:rFonts w:cs="Times New Roman"/>
    </w:rPr>
  </w:style>
  <w:style w:type="character" w:styleId="9">
    <w:name w:val="Hyperlink"/>
    <w:basedOn w:val="7"/>
    <w:unhideWhenUsed/>
    <w:qFormat/>
    <w:uiPriority w:val="99"/>
    <w:rPr>
      <w:color w:val="0000FF"/>
      <w:u w:val="single"/>
    </w:rPr>
  </w:style>
  <w:style w:type="character" w:customStyle="1" w:styleId="11">
    <w:name w:val="页脚 Char"/>
    <w:basedOn w:val="7"/>
    <w:link w:val="4"/>
    <w:qFormat/>
    <w:locked/>
    <w:uiPriority w:val="99"/>
    <w:rPr>
      <w:rFonts w:ascii="Calibri" w:hAnsi="Calibri" w:eastAsia="宋体" w:cs="Times New Roman"/>
      <w:kern w:val="0"/>
      <w:sz w:val="18"/>
      <w:szCs w:val="18"/>
    </w:rPr>
  </w:style>
  <w:style w:type="paragraph" w:customStyle="1" w:styleId="12">
    <w:name w:val="List Paragraph"/>
    <w:basedOn w:val="1"/>
    <w:qFormat/>
    <w:uiPriority w:val="34"/>
    <w:pPr>
      <w:ind w:firstLine="420" w:firstLineChars="200"/>
    </w:pPr>
    <w:rPr>
      <w:rFonts w:ascii="Calibri" w:hAnsi="Calibri"/>
      <w:szCs w:val="22"/>
    </w:rPr>
  </w:style>
  <w:style w:type="paragraph" w:customStyle="1" w:styleId="13">
    <w:name w:val="Normal1"/>
    <w:qFormat/>
    <w:uiPriority w:val="99"/>
    <w:pPr>
      <w:jc w:val="both"/>
    </w:pPr>
    <w:rPr>
      <w:rFonts w:ascii="Calibri" w:hAnsi="Calibri" w:eastAsia="宋体" w:cs="Calibri"/>
      <w:kern w:val="2"/>
      <w:sz w:val="21"/>
      <w:szCs w:val="21"/>
      <w:lang w:val="en-US" w:eastAsia="zh-CN" w:bidi="ar-SA"/>
    </w:rPr>
  </w:style>
  <w:style w:type="character" w:customStyle="1" w:styleId="14">
    <w:name w:val="批注框文本 Char"/>
    <w:basedOn w:val="7"/>
    <w:link w:val="3"/>
    <w:semiHidden/>
    <w:qFormat/>
    <w:locked/>
    <w:uiPriority w:val="99"/>
    <w:rPr>
      <w:rFonts w:ascii="Times New Roman" w:hAnsi="Times New Roman" w:eastAsia="宋体" w:cs="Times New Roman"/>
      <w:sz w:val="18"/>
      <w:szCs w:val="18"/>
    </w:rPr>
  </w:style>
  <w:style w:type="paragraph" w:customStyle="1" w:styleId="15">
    <w:name w:val="列出段落1"/>
    <w:basedOn w:val="1"/>
    <w:qFormat/>
    <w:uiPriority w:val="99"/>
    <w:pPr>
      <w:ind w:firstLine="420" w:firstLineChars="200"/>
    </w:pPr>
    <w:rPr>
      <w:rFonts w:ascii="Calibri" w:hAnsi="Calibri"/>
      <w:szCs w:val="22"/>
    </w:rPr>
  </w:style>
  <w:style w:type="character" w:customStyle="1" w:styleId="16">
    <w:name w:val="页眉 Char"/>
    <w:basedOn w:val="7"/>
    <w:link w:val="5"/>
    <w:semiHidden/>
    <w:qFormat/>
    <w:uiPriority w:val="99"/>
    <w:rPr>
      <w:rFonts w:ascii="Times New Roman" w:hAnsi="Times New Roman"/>
      <w:sz w:val="18"/>
      <w:szCs w:val="18"/>
    </w:rPr>
  </w:style>
  <w:style w:type="character" w:customStyle="1" w:styleId="17">
    <w:name w:val="日期 Char"/>
    <w:basedOn w:val="7"/>
    <w:link w:val="2"/>
    <w:semiHidden/>
    <w:uiPriority w:val="99"/>
    <w:rPr>
      <w:rFonts w:ascii="Times New Roman" w:hAnsi="Times New Roman"/>
      <w:kern w:val="2"/>
      <w:sz w:val="21"/>
      <w:szCs w:val="24"/>
    </w:rPr>
  </w:style>
  <w:style w:type="paragraph" w:customStyle="1" w:styleId="18">
    <w:name w:val="No Spacing"/>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23</Pages>
  <Words>1532</Words>
  <Characters>8736</Characters>
  <Lines>72</Lines>
  <Paragraphs>20</Paragraphs>
  <TotalTime>0</TotalTime>
  <ScaleCrop>false</ScaleCrop>
  <LinksUpToDate>false</LinksUpToDate>
  <CharactersWithSpaces>10248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2018-11-16T02:47:00Z</dcterms:created>
  <dc:creator>陈元婷</dc:creator>
  <cp:lastModifiedBy>聂筱哲</cp:lastModifiedBy>
  <cp:lastPrinted>2019-05-05T02:35:00Z</cp:lastPrinted>
  <dcterms:modified xsi:type="dcterms:W3CDTF">2020-12-31T07:40:31Z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