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方正小标宋简体"/>
          <w:spacing w:val="10"/>
          <w:sz w:val="44"/>
          <w:szCs w:val="44"/>
          <w:lang w:val="en-US" w:eastAsia="zh-CN"/>
        </w:rPr>
      </w:pPr>
      <w:r>
        <w:rPr>
          <w:rFonts w:hint="eastAsia" w:ascii="宋体" w:hAnsi="宋体" w:eastAsia="方正小标宋简体"/>
          <w:spacing w:val="10"/>
          <w:sz w:val="44"/>
          <w:szCs w:val="44"/>
          <w:lang w:val="en-US" w:eastAsia="zh-CN"/>
        </w:rPr>
        <w:t>篮球项目测试方法及评分标准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jc w:val="center"/>
        <w:textAlignment w:val="auto"/>
        <w:rPr>
          <w:b/>
          <w:color w:val="000000"/>
          <w:sz w:val="32"/>
          <w:szCs w:val="32"/>
          <w:lang w:val="en-US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40" w:firstLineChars="200"/>
        <w:jc w:val="left"/>
        <w:textAlignment w:val="auto"/>
        <w:outlineLvl w:val="9"/>
        <w:rPr>
          <w:rFonts w:ascii="宋体" w:hAnsi="宋体"/>
          <w:b w:val="0"/>
          <w:bCs w:val="0"/>
        </w:rPr>
      </w:pPr>
      <w:r>
        <w:rPr>
          <w:rFonts w:hint="eastAsia" w:ascii="宋体" w:hAnsi="宋体" w:eastAsia="黑体" w:cs="黑体"/>
          <w:b w:val="0"/>
          <w:bCs w:val="0"/>
          <w:sz w:val="32"/>
          <w:szCs w:val="32"/>
          <w:lang w:val="en-US" w:eastAsia="zh-CN"/>
        </w:rPr>
        <w:t>一、测试指标与所占分值</w:t>
      </w:r>
    </w:p>
    <w:tbl>
      <w:tblPr>
        <w:tblStyle w:val="7"/>
        <w:tblpPr w:leftFromText="180" w:rightFromText="180" w:vertAnchor="text" w:horzAnchor="page" w:tblpXSpec="center" w:tblpY="81"/>
        <w:tblOverlap w:val="never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1812"/>
        <w:gridCol w:w="1811"/>
        <w:gridCol w:w="1814"/>
        <w:gridCol w:w="1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8" w:hRule="atLeast"/>
          <w:jc w:val="center"/>
        </w:trPr>
        <w:tc>
          <w:tcPr>
            <w:tcW w:w="1811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类 别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专项素质</w:t>
            </w:r>
          </w:p>
        </w:tc>
        <w:tc>
          <w:tcPr>
            <w:tcW w:w="362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专项技术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实战能力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811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考 核</w:t>
            </w:r>
          </w:p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指 标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摸高</w:t>
            </w:r>
          </w:p>
        </w:tc>
        <w:tc>
          <w:tcPr>
            <w:tcW w:w="1811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投篮</w:t>
            </w:r>
          </w:p>
        </w:tc>
        <w:tc>
          <w:tcPr>
            <w:tcW w:w="181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多种变向</w:t>
            </w:r>
          </w:p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运球上篮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811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分 值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eastAsia="zh-CN" w:bidi="ar"/>
              </w:rPr>
              <w:t>15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 xml:space="preserve"> 分</w:t>
            </w:r>
          </w:p>
        </w:tc>
        <w:tc>
          <w:tcPr>
            <w:tcW w:w="1811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20 分</w:t>
            </w:r>
          </w:p>
        </w:tc>
        <w:tc>
          <w:tcPr>
            <w:tcW w:w="181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eastAsia="zh-CN" w:bidi="ar"/>
              </w:rPr>
              <w:t>15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 xml:space="preserve"> 分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0 分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ascii="宋体" w:hAnsi="宋体"/>
          <w:b w:val="0"/>
          <w:bCs w:val="0"/>
          <w:color w:val="000000"/>
          <w:sz w:val="28"/>
          <w:szCs w:val="28"/>
          <w:lang w:val="en-US" w:bidi="ar"/>
        </w:rPr>
      </w:pPr>
      <w:r>
        <w:rPr>
          <w:rFonts w:hint="eastAsia" w:ascii="宋体" w:hAnsi="宋体" w:eastAsia="黑体" w:cs="黑体"/>
          <w:b w:val="0"/>
          <w:bCs w:val="0"/>
          <w:sz w:val="32"/>
          <w:szCs w:val="32"/>
          <w:lang w:val="en-US" w:eastAsia="zh-CN"/>
        </w:rPr>
        <w:t>二、测试项目及评分标准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231F20"/>
          <w:sz w:val="32"/>
          <w:szCs w:val="32"/>
          <w:lang w:val="en-US" w:bidi="ar"/>
        </w:rPr>
        <w:t>（一）专项素质</w:t>
      </w:r>
      <w:r>
        <w:rPr>
          <w:rFonts w:hint="eastAsia" w:ascii="楷体_GB2312" w:hAnsi="楷体_GB2312" w:eastAsia="楷体_GB2312" w:cs="楷体_GB2312"/>
          <w:color w:val="231F20"/>
          <w:sz w:val="32"/>
          <w:szCs w:val="32"/>
          <w:lang w:val="en-US" w:eastAsia="zh-CN" w:bidi="ar"/>
        </w:rPr>
        <w:t>：</w:t>
      </w: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bidi="ar"/>
        </w:rPr>
        <w:t>摸高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仿宋_GB2312" w:cs="仿宋_GB2312"/>
          <w:sz w:val="32"/>
          <w:szCs w:val="32"/>
        </w:rPr>
      </w:pP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1.测试</w:t>
      </w: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bidi="ar"/>
        </w:rPr>
        <w:t>方法：考生助跑起跳摸高，单手触摸电子摸高器或有固定标尺的高物，记录绝对高度。助跑距离和起跳方式不限。每人测试2次，取最好成绩（精确到厘米）。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仿宋_GB2312" w:cs="仿宋_GB2312"/>
          <w:sz w:val="32"/>
          <w:szCs w:val="32"/>
        </w:rPr>
      </w:pPr>
      <w:r>
        <w:rPr>
          <w:rFonts w:hint="eastAsia" w:ascii="宋体" w:hAnsi="宋体" w:eastAsia="仿宋_GB2312" w:cs="仿宋_GB2312"/>
          <w:color w:val="000000"/>
          <w:sz w:val="32"/>
          <w:szCs w:val="32"/>
          <w:lang w:val="en-US" w:bidi="ar"/>
        </w:rPr>
        <w:t>2.评分标准：见表1-1</w:t>
      </w:r>
    </w:p>
    <w:tbl>
      <w:tblPr>
        <w:tblStyle w:val="7"/>
        <w:tblpPr w:leftFromText="180" w:rightFromText="180" w:vertAnchor="text" w:horzAnchor="page" w:tblpX="1383" w:tblpY="552"/>
        <w:tblOverlap w:val="never"/>
        <w:tblW w:w="95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5"/>
        <w:gridCol w:w="1065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分值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男子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成绩（米）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女子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成绩（米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分值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男子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成绩（米）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女子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成绩（米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分值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男子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成绩（米）</w:t>
            </w:r>
          </w:p>
        </w:tc>
        <w:tc>
          <w:tcPr>
            <w:tcW w:w="106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女子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成绩（米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  <w:lang w:val="en-US" w:eastAsia="zh-CN" w:bidi="ar"/>
              </w:rPr>
              <w:t>15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bidi="ar"/>
              </w:rPr>
              <w:t>3.25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2.80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9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3.06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2.6</w:t>
            </w: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2.87</w:t>
            </w:r>
          </w:p>
        </w:tc>
        <w:tc>
          <w:tcPr>
            <w:tcW w:w="1066" w:type="dxa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3.24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3.05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2.6</w:t>
            </w: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0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2.86</w:t>
            </w:r>
          </w:p>
        </w:tc>
        <w:tc>
          <w:tcPr>
            <w:tcW w:w="1066" w:type="dxa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</w:t>
            </w: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3.23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3.04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</w:t>
            </w: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59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.0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2.85</w:t>
            </w:r>
          </w:p>
        </w:tc>
        <w:tc>
          <w:tcPr>
            <w:tcW w:w="1066" w:type="dxa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3.22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3.03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</w:t>
            </w: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58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2.84</w:t>
            </w:r>
          </w:p>
        </w:tc>
        <w:tc>
          <w:tcPr>
            <w:tcW w:w="1066" w:type="dxa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2.4</w:t>
            </w: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3.21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3.02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</w:t>
            </w: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57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2.83</w:t>
            </w:r>
          </w:p>
        </w:tc>
        <w:tc>
          <w:tcPr>
            <w:tcW w:w="1066" w:type="dxa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3.20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3.01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</w:t>
            </w: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56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2.82</w:t>
            </w:r>
          </w:p>
        </w:tc>
        <w:tc>
          <w:tcPr>
            <w:tcW w:w="1066" w:type="dxa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2.4</w:t>
            </w: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3.19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3.00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</w:t>
            </w: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55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2.81</w:t>
            </w:r>
          </w:p>
        </w:tc>
        <w:tc>
          <w:tcPr>
            <w:tcW w:w="1066" w:type="dxa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3.18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2.99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</w:t>
            </w: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54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2.80</w:t>
            </w:r>
          </w:p>
        </w:tc>
        <w:tc>
          <w:tcPr>
            <w:tcW w:w="1066" w:type="dxa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2.4</w:t>
            </w: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3.17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2.98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2.5</w:t>
            </w: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2.79</w:t>
            </w:r>
          </w:p>
        </w:tc>
        <w:tc>
          <w:tcPr>
            <w:tcW w:w="1066" w:type="dxa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3.16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2.97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2.5</w:t>
            </w: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2.78</w:t>
            </w:r>
          </w:p>
        </w:tc>
        <w:tc>
          <w:tcPr>
            <w:tcW w:w="1066" w:type="dxa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2.4</w:t>
            </w: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3.15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2.70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2.96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2.5</w:t>
            </w: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2.77</w:t>
            </w:r>
          </w:p>
        </w:tc>
        <w:tc>
          <w:tcPr>
            <w:tcW w:w="1066" w:type="dxa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3.14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2.69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2.95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2.76</w:t>
            </w:r>
          </w:p>
        </w:tc>
        <w:tc>
          <w:tcPr>
            <w:tcW w:w="1066" w:type="dxa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cs="宋体"/>
                <w:color w:val="231F20"/>
                <w:sz w:val="21"/>
                <w:szCs w:val="21"/>
                <w:lang w:val="en-US" w:eastAsia="zh-CN" w:bidi="ar"/>
              </w:rPr>
              <w:t>2.41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3.13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2.68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2.94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2.5</w:t>
            </w: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0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0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2.75</w:t>
            </w:r>
          </w:p>
        </w:tc>
        <w:tc>
          <w:tcPr>
            <w:tcW w:w="1066" w:type="dxa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cs="宋体"/>
                <w:color w:val="231F20"/>
                <w:sz w:val="21"/>
                <w:szCs w:val="21"/>
                <w:lang w:val="en-US" w:eastAsia="zh-CN" w:bidi="ar"/>
              </w:rPr>
              <w:t>2.40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3.12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2.67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2.93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3.11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2.66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2.92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</w:t>
            </w: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49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3.10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2.65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2.91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3.09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2.64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2.90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</w:t>
            </w: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48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9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3.08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2.6</w:t>
            </w: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9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3.07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2.6</w:t>
            </w: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  <w:t>.9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2.88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</w:t>
            </w: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47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</w:tbl>
    <w:p>
      <w:pPr>
        <w:widowControl/>
        <w:jc w:val="center"/>
        <w:rPr>
          <w:rFonts w:ascii="宋体" w:hAnsi="宋体"/>
          <w:color w:val="231F20"/>
          <w:sz w:val="28"/>
          <w:szCs w:val="28"/>
          <w:lang w:val="en-US" w:bidi="ar"/>
        </w:rPr>
      </w:pPr>
      <w:r>
        <w:rPr>
          <w:rFonts w:hint="eastAsia" w:ascii="宋体" w:hAnsi="宋体" w:eastAsia="黑体" w:cs="黑体"/>
          <w:color w:val="231F20"/>
          <w:sz w:val="28"/>
          <w:szCs w:val="28"/>
          <w:lang w:val="en-US" w:bidi="ar"/>
        </w:rPr>
        <w:t>表1-1  摸高评分表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160" w:lineRule="exact"/>
        <w:textAlignment w:val="auto"/>
        <w:rPr>
          <w:rFonts w:ascii="宋体" w:hAnsi="宋体"/>
          <w:color w:val="231F20"/>
          <w:sz w:val="21"/>
          <w:szCs w:val="21"/>
          <w:lang w:val="en-US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9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231F20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231F20"/>
          <w:sz w:val="32"/>
          <w:szCs w:val="32"/>
          <w:lang w:val="en-US" w:eastAsia="zh-CN" w:bidi="ar"/>
        </w:rPr>
        <w:t>（二）专项技术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90" w:lineRule="exact"/>
        <w:ind w:firstLine="640" w:firstLineChars="200"/>
        <w:textAlignment w:val="auto"/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</w:pP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1.投篮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90" w:lineRule="exact"/>
        <w:ind w:firstLine="640" w:firstLineChars="200"/>
        <w:textAlignment w:val="auto"/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</w:pP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（1）考试方法：在以篮圈中心投影点为圆心，从圆心到罚球线距离为半径所划的弧线上设置五个投篮点(球场两侧0度角处、两侧45度处和正面罚球线)，每个点位放置5个球，共25个球。考生须从第1投篮点或第5投篮点开始投篮，按逆时针或顺时针方向依次投完每个点位的5个球。测试时间为1分钟。要求考生必须在弧线外投篮，球出手前双脚不得踩线，若踩线投中则计为无效投篮，不得分。每人测试2次，取最好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90" w:lineRule="exact"/>
        <w:ind w:firstLine="640" w:firstLineChars="200"/>
        <w:textAlignment w:val="auto"/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</w:pP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（2）评分标准：每投中1球，得1分，投中20球（含）以上为满分20分。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90" w:lineRule="exact"/>
        <w:ind w:firstLine="640" w:firstLineChars="200"/>
        <w:textAlignment w:val="auto"/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</w:pP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2.全场多种变向运球上篮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90" w:lineRule="exact"/>
        <w:ind w:firstLine="640" w:firstLineChars="200"/>
        <w:textAlignment w:val="auto"/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</w:pP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（1）考试方法：如图所示，考生在球场端线中点外出发区持球站立，当其身体任意部位穿过端线外沿的垂直面时开始计时。考生用右手运球至①处，在①处做右手</w:t>
      </w:r>
      <w:r>
        <w:rPr>
          <w:rFonts w:hint="eastAsia" w:eastAsia="仿宋_GB2312" w:cs="仿宋_GB2312"/>
          <w:color w:val="231F20"/>
          <w:sz w:val="32"/>
          <w:szCs w:val="32"/>
          <w:lang w:val="en-US" w:eastAsia="zh-CN" w:bidi="ar"/>
        </w:rPr>
        <w:t>背后运球</w:t>
      </w: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变向换左手向②处运球，至②处做左手后转身换右手运球至③处，在③处做右手胯下运球后右手上篮</w:t>
      </w:r>
      <w:r>
        <w:rPr>
          <w:rFonts w:hint="eastAsia" w:eastAsia="仿宋_GB2312" w:cs="仿宋_GB2312"/>
          <w:color w:val="231F20"/>
          <w:sz w:val="32"/>
          <w:szCs w:val="32"/>
          <w:lang w:val="en-US" w:eastAsia="zh-CN" w:bidi="ar"/>
        </w:rPr>
        <w:t>，</w:t>
      </w: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球中篮后方可用左手运球返回③处，在③处做左手</w:t>
      </w:r>
      <w:r>
        <w:rPr>
          <w:rFonts w:hint="eastAsia" w:eastAsia="仿宋_GB2312" w:cs="仿宋_GB2312"/>
          <w:color w:val="231F20"/>
          <w:sz w:val="32"/>
          <w:szCs w:val="32"/>
          <w:lang w:val="en-US" w:eastAsia="zh-CN" w:bidi="ar"/>
        </w:rPr>
        <w:t>背后</w:t>
      </w: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变向</w:t>
      </w:r>
      <w:r>
        <w:rPr>
          <w:rFonts w:hint="eastAsia" w:eastAsia="仿宋_GB2312" w:cs="仿宋_GB2312"/>
          <w:color w:val="231F20"/>
          <w:sz w:val="32"/>
          <w:szCs w:val="32"/>
          <w:lang w:val="en-US" w:eastAsia="zh-CN" w:bidi="ar"/>
        </w:rPr>
        <w:t>运球</w:t>
      </w: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换右手向②处运球，在②处做右手后转身换左手向①处运球，在①处做左手胯下运球后左手上篮。最后一次上篮命中后，持球冲出端线考生身体任意部位穿过端线外沿垂直面时停止计时，记录完成的时间。每人测试2次，取最好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90" w:lineRule="exact"/>
        <w:ind w:firstLine="640" w:firstLineChars="200"/>
        <w:textAlignment w:val="auto"/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</w:pP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篮球场地上的标志①、②、③为以40厘米为半径的圆圈。①、③圆圈中心点到端线内沿的距离为6米，到边线内沿的距离为2米。②在中线上，到中圈中心点的距离为2.8米。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90" w:lineRule="exact"/>
        <w:ind w:firstLine="643" w:firstLineChars="200"/>
        <w:textAlignment w:val="auto"/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</w:pPr>
      <w:bookmarkStart w:id="0" w:name="_GoBack"/>
      <w:r>
        <w:rPr>
          <w:rFonts w:hint="eastAsia" w:ascii="宋体" w:hAnsi="宋体" w:eastAsia="仿宋_GB2312" w:cs="仿宋_GB2312"/>
          <w:b/>
          <w:bCs/>
          <w:color w:val="231F20"/>
          <w:sz w:val="32"/>
          <w:szCs w:val="32"/>
          <w:lang w:val="en-US" w:eastAsia="zh-CN" w:bidi="ar"/>
        </w:rPr>
        <w:t>考生在考试时必须任意一脚踩到圆圈线或圆圈内地面，方可运球变向，否则视为无效，不予计分；运球上篮时必须投中</w:t>
      </w:r>
      <w:r>
        <w:rPr>
          <w:rFonts w:hint="eastAsia" w:eastAsia="仿宋_GB2312" w:cs="仿宋_GB2312"/>
          <w:b/>
          <w:bCs/>
          <w:color w:val="231F20"/>
          <w:sz w:val="32"/>
          <w:szCs w:val="32"/>
          <w:lang w:val="en-US" w:eastAsia="zh-CN" w:bidi="ar"/>
        </w:rPr>
        <w:t>（可补篮）</w:t>
      </w:r>
      <w:r>
        <w:rPr>
          <w:rFonts w:hint="eastAsia" w:ascii="宋体" w:hAnsi="宋体" w:eastAsia="仿宋_GB2312" w:cs="仿宋_GB2312"/>
          <w:b/>
          <w:bCs/>
          <w:color w:val="231F20"/>
          <w:sz w:val="32"/>
          <w:szCs w:val="32"/>
          <w:lang w:val="en-US" w:eastAsia="zh-CN" w:bidi="ar"/>
        </w:rPr>
        <w:t>，若球未投中仍继续带球前进，则视为无效，不予计分。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90" w:lineRule="exact"/>
        <w:ind w:firstLine="643" w:firstLineChars="200"/>
        <w:textAlignment w:val="auto"/>
        <w:rPr>
          <w:rFonts w:hint="eastAsia" w:ascii="宋体" w:hAnsi="宋体" w:eastAsia="仿宋_GB2312" w:cs="仿宋_GB2312"/>
          <w:b/>
          <w:bCs/>
          <w:color w:val="231F20"/>
          <w:sz w:val="32"/>
          <w:szCs w:val="32"/>
          <w:lang w:val="en-US" w:eastAsia="zh-CN" w:bidi="ar"/>
        </w:rPr>
      </w:pPr>
      <w:r>
        <w:rPr>
          <w:rFonts w:hint="eastAsia" w:ascii="宋体" w:hAnsi="宋体" w:eastAsia="仿宋_GB2312" w:cs="仿宋_GB2312"/>
          <w:b/>
          <w:bCs/>
          <w:color w:val="231F20"/>
          <w:sz w:val="32"/>
          <w:szCs w:val="32"/>
          <w:lang w:val="en-US" w:eastAsia="zh-CN" w:bidi="ar"/>
        </w:rPr>
        <w:t>考生在运球行进的过程中不得违例，每次违例计时追加1秒，</w:t>
      </w:r>
      <w:r>
        <w:rPr>
          <w:rFonts w:hint="eastAsia" w:ascii="宋体" w:hAnsi="宋体" w:eastAsia="仿宋_GB2312" w:cs="仿宋_GB2312"/>
          <w:b/>
          <w:bCs/>
          <w:color w:val="231F20"/>
          <w:sz w:val="32"/>
          <w:szCs w:val="32"/>
          <w:lang w:val="en-US" w:eastAsia="zh-CN" w:bidi="ar"/>
        </w:rPr>
        <w:t>男子必须使用规定的手上篮，错1次，计时追加1秒；女子上篮手不限。</w:t>
      </w:r>
    </w:p>
    <w:p>
      <w:pPr>
        <w:widowControl/>
        <w:jc w:val="center"/>
        <w:rPr>
          <w:rFonts w:hint="eastAsia" w:ascii="宋体" w:hAnsi="宋体" w:eastAsia="黑体" w:cs="黑体"/>
          <w:color w:val="231F20"/>
          <w:sz w:val="21"/>
          <w:szCs w:val="21"/>
          <w:lang w:val="en-US" w:eastAsia="zh-CN" w:bidi="ar"/>
        </w:rPr>
      </w:pPr>
      <w:r>
        <w:rPr>
          <w:rFonts w:ascii="宋体" w:hAnsi="宋体" w:eastAsia="方正舒体" w:cs="方正舒体"/>
          <w:color w:val="231F20"/>
          <w:sz w:val="18"/>
          <w:szCs w:val="18"/>
          <w:lang w:val="en-US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351790</wp:posOffset>
            </wp:positionH>
            <wp:positionV relativeFrom="paragraph">
              <wp:posOffset>59690</wp:posOffset>
            </wp:positionV>
            <wp:extent cx="5392420" cy="3112770"/>
            <wp:effectExtent l="0" t="0" r="2540" b="1143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2420" cy="311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黑体" w:cs="黑体"/>
          <w:color w:val="231F20"/>
          <w:sz w:val="21"/>
          <w:szCs w:val="21"/>
          <w:lang w:val="en-US" w:eastAsia="zh-CN" w:bidi="ar"/>
        </w:rPr>
        <w:t>多种变向运球上篮示意图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widowControl/>
        <w:numPr>
          <w:ilvl w:val="0"/>
          <w:numId w:val="1"/>
        </w:numPr>
        <w:ind w:firstLine="640" w:firstLineChars="200"/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</w:pP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评分标准：见表1-2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100" w:lineRule="exact"/>
        <w:textAlignment w:val="auto"/>
        <w:rPr>
          <w:rFonts w:hint="eastAsia"/>
          <w:lang w:val="en-US"/>
        </w:rPr>
      </w:pPr>
    </w:p>
    <w:p>
      <w:pPr>
        <w:widowControl/>
        <w:jc w:val="center"/>
        <w:rPr>
          <w:rFonts w:ascii="宋体" w:hAnsi="宋体" w:eastAsia="黑体" w:cs="黑体"/>
          <w:color w:val="231F20"/>
          <w:sz w:val="28"/>
          <w:szCs w:val="28"/>
          <w:lang w:val="en-US" w:bidi="ar"/>
        </w:rPr>
      </w:pPr>
      <w:r>
        <w:rPr>
          <w:rFonts w:hint="eastAsia" w:ascii="宋体" w:hAnsi="宋体" w:eastAsia="黑体" w:cs="黑体"/>
          <w:color w:val="231F20"/>
          <w:sz w:val="28"/>
          <w:szCs w:val="28"/>
          <w:lang w:val="en-US" w:bidi="ar"/>
        </w:rPr>
        <w:t>表1-2  多种变向运球上篮评分表</w:t>
      </w:r>
    </w:p>
    <w:tbl>
      <w:tblPr>
        <w:tblStyle w:val="7"/>
        <w:tblpPr w:leftFromText="180" w:rightFromText="180" w:vertAnchor="text" w:horzAnchor="page" w:tblpX="1299" w:tblpY="273"/>
        <w:tblOverlap w:val="never"/>
        <w:tblW w:w="95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5"/>
        <w:gridCol w:w="1065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  <w:lang w:val="en-US" w:bidi="ar"/>
              </w:rPr>
              <w:t>分值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 w:bidi="ar"/>
              </w:rPr>
              <w:t>男子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bidi="ar"/>
              </w:rPr>
              <w:t>成绩（秒）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 w:bidi="ar"/>
              </w:rPr>
              <w:t>女子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bidi="ar"/>
              </w:rPr>
              <w:t>成绩（秒）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  <w:lang w:val="en-US" w:bidi="ar"/>
              </w:rPr>
              <w:t>分值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 w:bidi="ar"/>
              </w:rPr>
              <w:t>男子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bidi="ar"/>
              </w:rPr>
              <w:t>成绩（秒）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 w:bidi="ar"/>
              </w:rPr>
              <w:t>女子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bidi="ar"/>
              </w:rPr>
              <w:t>成绩（秒）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  <w:lang w:val="en-US" w:bidi="ar"/>
              </w:rPr>
              <w:t>分值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 w:bidi="ar"/>
              </w:rPr>
              <w:t>男子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bidi="ar"/>
              </w:rPr>
              <w:t>成绩（秒）</w:t>
            </w:r>
          </w:p>
        </w:tc>
        <w:tc>
          <w:tcPr>
            <w:tcW w:w="10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 w:bidi="ar"/>
              </w:rPr>
              <w:t>女子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bidi="ar"/>
              </w:rPr>
              <w:t>成绩（秒）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17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20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eastAsia" w:ascii="宋体" w:hAnsi="宋体" w:eastAsia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24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29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eastAsia" w:ascii="宋体" w:hAnsi="宋体" w:eastAsia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32</w:t>
            </w:r>
          </w:p>
        </w:tc>
        <w:tc>
          <w:tcPr>
            <w:tcW w:w="1066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14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.6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17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21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 xml:space="preserve">.6 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25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29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.6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33</w:t>
            </w:r>
          </w:p>
        </w:tc>
        <w:tc>
          <w:tcPr>
            <w:tcW w:w="1066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14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.2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22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 xml:space="preserve">.2 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25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30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.2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34</w:t>
            </w:r>
          </w:p>
        </w:tc>
        <w:tc>
          <w:tcPr>
            <w:tcW w:w="1066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13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.8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18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23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.8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26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30.5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.8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35</w:t>
            </w:r>
          </w:p>
        </w:tc>
        <w:tc>
          <w:tcPr>
            <w:tcW w:w="1066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13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.4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19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23.5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.4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26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31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.4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36</w:t>
            </w:r>
          </w:p>
        </w:tc>
        <w:tc>
          <w:tcPr>
            <w:tcW w:w="1066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19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24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eastAsia" w:ascii="宋体" w:hAnsi="宋体" w:eastAsia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27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31.5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eastAsia" w:ascii="宋体" w:hAnsi="宋体" w:eastAsia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37</w:t>
            </w:r>
          </w:p>
        </w:tc>
        <w:tc>
          <w:tcPr>
            <w:tcW w:w="1066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.6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20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24.5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.6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27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32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.6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38</w:t>
            </w:r>
          </w:p>
        </w:tc>
        <w:tc>
          <w:tcPr>
            <w:tcW w:w="1066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.2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20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.2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28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32.5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.2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39</w:t>
            </w: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.8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21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25.5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.8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28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33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eastAsia" w:ascii="宋体" w:hAnsi="宋体" w:eastAsia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0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40</w:t>
            </w: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.4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21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26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 xml:space="preserve">.4 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29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33.5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hint="eastAsia" w:ascii="宋体" w:hAnsi="宋体" w:eastAsia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22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26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eastAsia" w:ascii="宋体" w:hAnsi="宋体" w:eastAsia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color w:val="231F2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29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34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.6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22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27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.6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30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34.5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.2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23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27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.2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30.5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9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.8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23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28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.8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31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35.5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9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.4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24</w:t>
            </w:r>
          </w:p>
        </w:tc>
        <w:tc>
          <w:tcPr>
            <w:tcW w:w="1065" w:type="dxa"/>
            <w:vAlign w:val="top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28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b/>
                <w:bCs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bidi="ar"/>
              </w:rPr>
              <w:t>.4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31.5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231F20"/>
                <w:sz w:val="21"/>
                <w:szCs w:val="21"/>
                <w:lang w:val="en-US" w:eastAsia="zh-CN" w:bidi="ar"/>
              </w:rPr>
              <w:t>36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</w:tr>
    </w:tbl>
    <w:p>
      <w:pPr>
        <w:widowControl/>
        <w:rPr>
          <w:rFonts w:ascii="宋体" w:hAnsi="宋体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231F20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231F20"/>
          <w:sz w:val="32"/>
          <w:szCs w:val="32"/>
          <w:lang w:val="en-US" w:eastAsia="zh-CN" w:bidi="ar"/>
        </w:rPr>
        <w:t>（三）实战能力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</w:pP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1.考试方法：按照篮球比赛规则，视考生人数分队进行比赛。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</w:pP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2.评分标准：考评员参照实战能力评分细则，独立对考生动作的正确、协调、连贯程度，技、战术运用水平以及配合意识等方面进行综合评定。满分50分，分数最多可到小数点后1位。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textAlignment w:val="auto"/>
        <w:rPr>
          <w:rFonts w:ascii="宋体" w:hAnsi="宋体"/>
          <w:color w:val="231F20"/>
          <w:sz w:val="28"/>
          <w:szCs w:val="28"/>
          <w:lang w:val="en-US" w:bidi="ar"/>
        </w:rPr>
      </w:pPr>
    </w:p>
    <w:p>
      <w:pPr>
        <w:widowControl/>
        <w:jc w:val="center"/>
        <w:rPr>
          <w:rFonts w:ascii="宋体" w:hAnsi="宋体"/>
          <w:color w:val="231F20"/>
          <w:sz w:val="28"/>
          <w:szCs w:val="28"/>
          <w:lang w:val="en-US" w:bidi="ar"/>
        </w:rPr>
      </w:pPr>
      <w:r>
        <w:rPr>
          <w:rFonts w:hint="eastAsia" w:ascii="宋体" w:hAnsi="宋体" w:eastAsia="黑体" w:cs="黑体"/>
          <w:color w:val="231F20"/>
          <w:sz w:val="28"/>
          <w:szCs w:val="28"/>
          <w:lang w:val="en-US" w:bidi="ar"/>
        </w:rPr>
        <w:t>表1-3  实战能力评分细则</w:t>
      </w:r>
    </w:p>
    <w:tbl>
      <w:tblPr>
        <w:tblStyle w:val="7"/>
        <w:tblpPr w:leftFromText="180" w:rightFromText="180" w:vertAnchor="text" w:horzAnchor="page" w:tblpX="1311" w:tblpY="341"/>
        <w:tblOverlap w:val="never"/>
        <w:tblW w:w="95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1"/>
        <w:gridCol w:w="6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3321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等级（分值范围）</w:t>
            </w:r>
          </w:p>
        </w:tc>
        <w:tc>
          <w:tcPr>
            <w:tcW w:w="62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321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优（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0～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 w:bidi="ar"/>
              </w:rPr>
              <w:t>43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分）</w:t>
            </w:r>
          </w:p>
        </w:tc>
        <w:tc>
          <w:tcPr>
            <w:tcW w:w="6265" w:type="dxa"/>
            <w:vAlign w:val="center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动作正确，协调、连贯、实效；技术运用合理、运用效果好；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 w:bidi="ar"/>
              </w:rPr>
              <w:t>个人能力强，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战术配合意识强、实战效果较好。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3321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良(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 w:bidi="ar"/>
              </w:rPr>
              <w:t>42.9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～3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 w:bidi="ar"/>
              </w:rPr>
              <w:t>7.5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分)</w:t>
            </w:r>
          </w:p>
        </w:tc>
        <w:tc>
          <w:tcPr>
            <w:tcW w:w="6265" w:type="dxa"/>
            <w:vAlign w:val="center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动作正确，协调；技术运用较合理、运用效果较好；战术配合意识较强、实战效果较好。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3321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中(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 w:bidi="ar"/>
              </w:rPr>
              <w:t>37.4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～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 w:bidi="ar"/>
              </w:rPr>
              <w:t>30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分)</w:t>
            </w:r>
          </w:p>
        </w:tc>
        <w:tc>
          <w:tcPr>
            <w:tcW w:w="6265" w:type="dxa"/>
            <w:vAlign w:val="center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动作基本正确，协调；技术运用基本合理、运用效果一般；战术配合意识一般、效果一般。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3321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差(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 w:bidi="ar"/>
              </w:rPr>
              <w:t>29.9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分以下)</w:t>
            </w:r>
          </w:p>
        </w:tc>
        <w:tc>
          <w:tcPr>
            <w:tcW w:w="6265" w:type="dxa"/>
            <w:vAlign w:val="center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动作不正确，不协调；技术动作不合理、运用效果差；战术配合意识差、效果较差。</w:t>
            </w:r>
          </w:p>
        </w:tc>
      </w:tr>
    </w:tbl>
    <w:p>
      <w:pPr>
        <w:widowControl/>
        <w:jc w:val="center"/>
        <w:rPr>
          <w:rFonts w:ascii="宋体" w:hAnsi="宋体"/>
          <w:color w:val="231F20"/>
          <w:sz w:val="21"/>
          <w:szCs w:val="21"/>
          <w:lang w:val="en-US" w:bidi="ar"/>
        </w:rPr>
      </w:pPr>
    </w:p>
    <w:p>
      <w:pPr>
        <w:widowControl/>
        <w:rPr>
          <w:rFonts w:ascii="宋体" w:hAnsi="宋体"/>
        </w:rPr>
      </w:pPr>
      <w:r>
        <w:rPr>
          <w:rFonts w:hint="eastAsia" w:ascii="宋体" w:hAnsi="宋体"/>
          <w:color w:val="000000"/>
          <w:sz w:val="21"/>
          <w:szCs w:val="21"/>
          <w:lang w:val="en-US" w:bidi="ar"/>
        </w:rPr>
        <w:t xml:space="preserve">  </w:t>
      </w:r>
    </w:p>
    <w:sectPr>
      <w:footerReference r:id="rId3" w:type="default"/>
      <w:pgSz w:w="11910" w:h="16840"/>
      <w:pgMar w:top="1610" w:right="1446" w:bottom="1412" w:left="143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-254635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0.0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080VddUAAAAI&#10;AQAADwAAAGRycy9kb3ducmV2LnhtbE2PMU/DMBCFdyT+g3VIbK2dqqIhxOlQiYWNgpC6ufE1jojP&#10;ke2myb/nmGC7u/f07nv1fvaDmDCmPpCGYq1AILXB9tRp+Px4XZUgUjZkzRAINSyYYN/c39WmsuFG&#10;7zgdcyc4hFJlNLicx0rK1Dr0Jq3DiMTaJURvMq+xkzaaG4f7QW6UepLe9MQfnBnx4LD9Pl69ht38&#10;FXBMeMDTZWqj65dyeFu0fnwo1AuIjHP+M8MvPqNDw0zncCWbxKCBi2QNq60qQLC8KUu+nHnY7p5B&#10;NrX8X6D5AVBLAwQUAAAACACHTuJA5KL+z8gBAACZAwAADgAAAGRycy9lMm9Eb2MueG1srVPNjtMw&#10;EL4j8Q6W79RpD6iKmq4WVYuQECAtPIDr2I0l/8njNukLwBtw4sKd5+pzMHaS7rJc9rAXZzwz/ma+&#10;byabm8EacpIRtHcNXS4qSqQTvtXu0NBvX+/erCmBxF3LjXeyoWcJ9Gb7+tWmD7Vc+c6bVkaCIA7q&#10;PjS0SynUjIHopOWw8EE6DCofLU94jQfWRt4jujVsVVVvWe9jG6IXEgC9uzFIJ8T4HECvlBZy58XR&#10;SpdG1CgNT0gJOh2Abku3SkmRPisFMhHTUGSayolF0N7nk203vD5EHjotphb4c1p4wsly7bDoFWrH&#10;EyfHqP+DslpED16lhfCWjUSKIshiWT3R5r7jQRYuKDWEq+jwcrDi0+lLJLrFTaDEcYsDv/z8cfn1&#10;5/L7O1lmefoANWbdB8xLwzs/5NTJD+jMrAcVbf4iH4JxFPd8FVcOiYj8aL1arysMCYzNF8RhD89D&#10;hPReekuy0dCI0yui8tNHSGPqnJKrOX+njUE/r437x4GY2cNy72OP2UrDfpga3/v2jHx6HHxDHe45&#10;JeaDQ13zjsxGnI39bBxD1IeuLFGuB+H2mLCJ0luuMMJOhXFihd20XXklHt9L1sMftf0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080VddUAAAAIAQAADwAAAAAAAAABACAAAAAiAAAAZHJzL2Rvd25y&#10;ZXYueG1sUEsBAhQAFAAAAAgAh07iQOSi/s/IAQAAmQMAAA4AAAAAAAAAAQAgAAAAJA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A3C3AD"/>
    <w:multiLevelType w:val="singleLevel"/>
    <w:tmpl w:val="42A3C3AD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4YzZmZGVjMTE1ZGMyYjMwOTQ0MDQwN2MxMjBmYzAifQ=="/>
  </w:docVars>
  <w:rsids>
    <w:rsidRoot w:val="69F1269F"/>
    <w:rsid w:val="003357D8"/>
    <w:rsid w:val="0C873133"/>
    <w:rsid w:val="0CBF23C7"/>
    <w:rsid w:val="12EF1689"/>
    <w:rsid w:val="19510D51"/>
    <w:rsid w:val="1CC632BE"/>
    <w:rsid w:val="212C3E51"/>
    <w:rsid w:val="244A2F6C"/>
    <w:rsid w:val="28096C9A"/>
    <w:rsid w:val="29422464"/>
    <w:rsid w:val="300A7A53"/>
    <w:rsid w:val="344C7EC7"/>
    <w:rsid w:val="386A7C35"/>
    <w:rsid w:val="38B14F10"/>
    <w:rsid w:val="409C2071"/>
    <w:rsid w:val="40C63523"/>
    <w:rsid w:val="4391606A"/>
    <w:rsid w:val="45B93656"/>
    <w:rsid w:val="46EE7DD5"/>
    <w:rsid w:val="4DA92202"/>
    <w:rsid w:val="52B26BFE"/>
    <w:rsid w:val="56C40AD0"/>
    <w:rsid w:val="57684EDC"/>
    <w:rsid w:val="5FB07420"/>
    <w:rsid w:val="6200643D"/>
    <w:rsid w:val="65BA1688"/>
    <w:rsid w:val="668138C4"/>
    <w:rsid w:val="69F1269F"/>
    <w:rsid w:val="70FE623D"/>
    <w:rsid w:val="76906122"/>
    <w:rsid w:val="78FF0DA4"/>
    <w:rsid w:val="7B7A0BB6"/>
    <w:rsid w:val="7BC5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autoRedefine/>
    <w:qFormat/>
    <w:uiPriority w:val="1"/>
    <w:rPr>
      <w:sz w:val="28"/>
      <w:szCs w:val="28"/>
    </w:rPr>
  </w:style>
  <w:style w:type="paragraph" w:styleId="4">
    <w:name w:val="footer"/>
    <w:basedOn w:val="1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1962</Words>
  <Characters>2595</Characters>
  <Lines>0</Lines>
  <Paragraphs>0</Paragraphs>
  <TotalTime>6</TotalTime>
  <ScaleCrop>false</ScaleCrop>
  <LinksUpToDate>false</LinksUpToDate>
  <CharactersWithSpaces>2900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2023-03-16T03:11:00Z</dcterms:created>
  <dc:creator>锋兄</dc:creator>
  <cp:lastModifiedBy>花开花落</cp:lastModifiedBy>
  <dcterms:modified xsi:type="dcterms:W3CDTF">2024-03-08T10:57:34Z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68D870440D1342F78CFA3F94F63155F3</vt:lpwstr>
  </property>
</Properties>
</file>